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bookmarkStart w:id="0" w:name="_GoBack"/>
      <w:r w:rsidRPr="00383B11">
        <w:rPr>
          <w:b/>
          <w:bCs/>
          <w:color w:val="0000FF"/>
          <w:sz w:val="32"/>
          <w:szCs w:val="30"/>
          <w:u w:val="single"/>
        </w:rPr>
        <w:t>DRAFT</w:t>
      </w:r>
      <w:r w:rsidRPr="00383B11">
        <w:rPr>
          <w:b/>
          <w:bCs/>
          <w:color w:val="0000FF"/>
          <w:sz w:val="32"/>
          <w:szCs w:val="30"/>
        </w:rPr>
        <w:t xml:space="preserve"> </w:t>
      </w:r>
      <w:bookmarkEnd w:id="0"/>
      <w:r w:rsidRPr="00383B11">
        <w:rPr>
          <w:b/>
          <w:bCs/>
          <w:color w:val="0000FF"/>
          <w:sz w:val="32"/>
          <w:szCs w:val="30"/>
        </w:rPr>
        <w:t>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DB3877">
        <w:trPr>
          <w:tblHeader/>
        </w:trPr>
        <w:tc>
          <w:tcPr>
            <w:tcW w:w="2337" w:type="dxa"/>
            <w:shd w:val="clear" w:color="auto" w:fill="DEEAF6" w:themeFill="accent1" w:themeFillTint="33"/>
          </w:tcPr>
          <w:p w14:paraId="1AC2ED03"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DB3877">
        <w:tc>
          <w:tcPr>
            <w:tcW w:w="2337" w:type="dxa"/>
            <w:shd w:val="clear" w:color="auto" w:fill="DEEAF6" w:themeFill="accent1" w:themeFillTint="33"/>
          </w:tcPr>
          <w:p w14:paraId="0E48BFDA"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52ECDB0E" w:rsidR="007E2F91" w:rsidRPr="00383B11" w:rsidRDefault="007E2F91" w:rsidP="00DC05C5">
            <w:pPr>
              <w:rPr>
                <w:rFonts w:ascii="Arial" w:hAnsi="Arial" w:cs="Arial"/>
                <w:sz w:val="24"/>
                <w:szCs w:val="24"/>
              </w:rPr>
            </w:pPr>
            <w:r w:rsidRPr="00383B11">
              <w:rPr>
                <w:rFonts w:ascii="Arial" w:hAnsi="Arial" w:cs="Arial"/>
                <w:sz w:val="24"/>
                <w:szCs w:val="24"/>
              </w:rPr>
              <w:t>E</w:t>
            </w:r>
            <w:r w:rsidR="00DC05C5">
              <w:rPr>
                <w:rFonts w:ascii="Arial" w:hAnsi="Arial" w:cs="Arial"/>
                <w:sz w:val="24"/>
                <w:szCs w:val="24"/>
              </w:rPr>
              <w:t>ast Los Angeles, Boyle Heights, West Commerce</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1"/>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2"/>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3"/>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3002E7">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003C275E">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003C275E">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00AC5A01">
        <w:trPr>
          <w:trHeight w:val="1440"/>
        </w:trPr>
        <w:tc>
          <w:tcPr>
            <w:tcW w:w="9360" w:type="dxa"/>
            <w:shd w:val="clear" w:color="auto" w:fill="F2F2F2" w:themeFill="background1" w:themeFillShade="F2"/>
          </w:tcPr>
          <w:p w14:paraId="1AC6C680" w14:textId="318F4A7A" w:rsidR="00110FB9" w:rsidRPr="00383B11" w:rsidRDefault="00110FB9" w:rsidP="0072236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DC0B90" w:rsidRPr="00383B11">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00AC5A01" w:rsidRPr="00383B1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14:paraId="789C2273" w14:textId="41D53B6D" w:rsidR="00160DAF" w:rsidRDefault="00160DAF" w:rsidP="00E87D16">
            <w:pPr>
              <w:spacing w:before="120"/>
              <w:ind w:left="720" w:right="540"/>
              <w:jc w:val="both"/>
              <w:rPr>
                <w:rFonts w:ascii="Arial" w:hAnsi="Arial" w:cs="Arial"/>
                <w:color w:val="000000" w:themeColor="text1"/>
                <w:sz w:val="24"/>
                <w:szCs w:val="24"/>
              </w:rPr>
            </w:pPr>
            <w:r w:rsidRPr="000F4D53">
              <w:rPr>
                <w:rFonts w:ascii="Arial" w:hAnsi="Arial" w:cs="Arial"/>
                <w:color w:val="000000" w:themeColor="text1"/>
                <w:sz w:val="24"/>
                <w:szCs w:val="24"/>
              </w:rPr>
              <w:t>Staff continues to engage with CSC members via email, telephone calls, newsletters, and CSC meetings. Staff has transitioned to a virtual format for community engagement due to the global pandemic.</w:t>
            </w:r>
            <w:r w:rsidR="004100A9">
              <w:rPr>
                <w:rFonts w:ascii="Arial" w:hAnsi="Arial" w:cs="Arial"/>
                <w:color w:val="000000" w:themeColor="text1"/>
                <w:sz w:val="24"/>
                <w:szCs w:val="24"/>
              </w:rPr>
              <w:t xml:space="preserve"> </w:t>
            </w:r>
          </w:p>
          <w:p w14:paraId="2C803E95" w14:textId="77777777" w:rsidR="00110FB9" w:rsidRPr="00383B11" w:rsidRDefault="00110FB9" w:rsidP="003C275E">
            <w:pPr>
              <w:spacing w:before="120"/>
              <w:ind w:left="720"/>
              <w:rPr>
                <w:rFonts w:ascii="Arial" w:hAnsi="Arial" w:cs="Arial"/>
                <w:color w:val="000000" w:themeColor="text1"/>
                <w:sz w:val="24"/>
                <w:szCs w:val="24"/>
              </w:rPr>
            </w:pPr>
          </w:p>
        </w:tc>
      </w:tr>
      <w:tr w:rsidR="00110FB9" w:rsidRPr="00383B11" w14:paraId="0878C9F2" w14:textId="77777777" w:rsidTr="003C275E">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00AC5A01">
        <w:trPr>
          <w:trHeight w:val="1440"/>
        </w:trPr>
        <w:tc>
          <w:tcPr>
            <w:tcW w:w="9360" w:type="dxa"/>
            <w:shd w:val="clear" w:color="auto" w:fill="F2F2F2" w:themeFill="background1" w:themeFillShade="F2"/>
          </w:tcPr>
          <w:p w14:paraId="1BA6B12A" w14:textId="0BC09B10" w:rsidR="00DC0B90" w:rsidRPr="00383B11" w:rsidRDefault="00DC0B90" w:rsidP="00E87D16">
            <w:pPr>
              <w:spacing w:before="40"/>
              <w:ind w:left="720" w:right="540"/>
              <w:jc w:val="both"/>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progress in enforcement </w:t>
            </w:r>
            <w:r w:rsidR="00AC5A01" w:rsidRPr="00383B11">
              <w:rPr>
                <w:rFonts w:ascii="Arial" w:hAnsi="Arial" w:cs="Arial"/>
                <w:i/>
                <w:color w:val="808080" w:themeColor="background1" w:themeShade="80"/>
                <w:sz w:val="24"/>
                <w:szCs w:val="24"/>
              </w:rPr>
              <w:t xml:space="preserve">and note any </w:t>
            </w:r>
            <w:r w:rsidR="00882EE0" w:rsidRPr="00383B11">
              <w:rPr>
                <w:rFonts w:ascii="Arial" w:hAnsi="Arial" w:cs="Arial"/>
                <w:i/>
                <w:color w:val="808080" w:themeColor="background1" w:themeShade="80"/>
                <w:sz w:val="24"/>
                <w:szCs w:val="24"/>
              </w:rPr>
              <w:t>new or revised</w:t>
            </w:r>
            <w:r w:rsidR="00AC5A01" w:rsidRPr="00383B11">
              <w:rPr>
                <w:rFonts w:ascii="Arial" w:hAnsi="Arial" w:cs="Arial"/>
                <w:i/>
                <w:color w:val="808080" w:themeColor="background1" w:themeShade="80"/>
                <w:sz w:val="24"/>
                <w:szCs w:val="24"/>
              </w:rPr>
              <w:t xml:space="preserve"> enforcement activities</w:t>
            </w:r>
            <w:r w:rsidRPr="00383B11">
              <w:rPr>
                <w:rFonts w:ascii="Arial" w:hAnsi="Arial" w:cs="Arial"/>
                <w:i/>
                <w:color w:val="808080" w:themeColor="background1" w:themeShade="80"/>
                <w:sz w:val="24"/>
                <w:szCs w:val="24"/>
              </w:rPr>
              <w:t>]</w:t>
            </w:r>
          </w:p>
          <w:p w14:paraId="52941B03" w14:textId="4BB668FD" w:rsidR="004D73EF" w:rsidRPr="00544536" w:rsidRDefault="006B3177" w:rsidP="00E87D16">
            <w:pPr>
              <w:spacing w:before="120"/>
              <w:ind w:left="720" w:right="540"/>
              <w:jc w:val="both"/>
              <w:rPr>
                <w:rFonts w:ascii="Arial" w:hAnsi="Arial" w:cs="Arial"/>
                <w:iCs/>
                <w:color w:val="000000" w:themeColor="text1"/>
                <w:sz w:val="24"/>
                <w:szCs w:val="24"/>
              </w:rPr>
            </w:pPr>
            <w:r>
              <w:rPr>
                <w:rFonts w:ascii="Arial" w:hAnsi="Arial" w:cs="Arial"/>
                <w:iCs/>
                <w:color w:val="000000" w:themeColor="text1"/>
                <w:sz w:val="24"/>
                <w:szCs w:val="24"/>
              </w:rPr>
              <w:t>During this</w:t>
            </w:r>
            <w:r w:rsidR="00AF6A62">
              <w:rPr>
                <w:rFonts w:ascii="Arial" w:hAnsi="Arial" w:cs="Arial"/>
                <w:iCs/>
                <w:color w:val="000000" w:themeColor="text1"/>
                <w:sz w:val="24"/>
                <w:szCs w:val="24"/>
              </w:rPr>
              <w:t xml:space="preserve"> reporting</w:t>
            </w:r>
            <w:r>
              <w:rPr>
                <w:rFonts w:ascii="Arial" w:hAnsi="Arial" w:cs="Arial"/>
                <w:iCs/>
                <w:color w:val="000000" w:themeColor="text1"/>
                <w:sz w:val="24"/>
                <w:szCs w:val="24"/>
              </w:rPr>
              <w:t xml:space="preserve"> period, </w:t>
            </w:r>
            <w:r w:rsidR="00EE287D">
              <w:rPr>
                <w:rFonts w:ascii="Arial" w:hAnsi="Arial" w:cs="Arial"/>
                <w:iCs/>
                <w:color w:val="000000" w:themeColor="text1"/>
                <w:sz w:val="24"/>
                <w:szCs w:val="24"/>
              </w:rPr>
              <w:t>the Office of Compliance and Enforcement (OCE) conducted</w:t>
            </w:r>
            <w:r w:rsidR="003C5E5B">
              <w:rPr>
                <w:rFonts w:ascii="Arial" w:hAnsi="Arial" w:cs="Arial"/>
                <w:iCs/>
                <w:color w:val="000000" w:themeColor="text1"/>
                <w:sz w:val="24"/>
                <w:szCs w:val="24"/>
              </w:rPr>
              <w:t xml:space="preserve"> 131</w:t>
            </w:r>
            <w:r w:rsidR="00EE287D">
              <w:rPr>
                <w:rFonts w:ascii="Arial" w:hAnsi="Arial" w:cs="Arial"/>
                <w:iCs/>
                <w:color w:val="000000" w:themeColor="text1"/>
                <w:sz w:val="24"/>
                <w:szCs w:val="24"/>
              </w:rPr>
              <w:t xml:space="preserve"> inspections in the ELABHWC community. </w:t>
            </w:r>
            <w:r w:rsidR="004D73EF" w:rsidRPr="00544536">
              <w:rPr>
                <w:rFonts w:ascii="Arial" w:hAnsi="Arial" w:cs="Arial"/>
                <w:iCs/>
                <w:color w:val="000000" w:themeColor="text1"/>
                <w:sz w:val="24"/>
                <w:szCs w:val="24"/>
              </w:rPr>
              <w:t xml:space="preserve">Prior to AB 617, the main source of public input on air pollution issues was from public complaints. </w:t>
            </w:r>
            <w:r w:rsidR="0078614A">
              <w:rPr>
                <w:rFonts w:ascii="Arial" w:hAnsi="Arial" w:cs="Arial"/>
                <w:iCs/>
                <w:color w:val="000000" w:themeColor="text1"/>
                <w:sz w:val="24"/>
                <w:szCs w:val="24"/>
              </w:rPr>
              <w:t>However, the AB 617</w:t>
            </w:r>
            <w:r w:rsidR="004D73EF" w:rsidRPr="00544536">
              <w:rPr>
                <w:rFonts w:ascii="Arial" w:hAnsi="Arial" w:cs="Arial"/>
                <w:iCs/>
                <w:color w:val="000000" w:themeColor="text1"/>
                <w:sz w:val="24"/>
                <w:szCs w:val="24"/>
              </w:rPr>
              <w:t xml:space="preserve"> </w:t>
            </w:r>
            <w:r w:rsidR="0078614A">
              <w:rPr>
                <w:rFonts w:ascii="Arial" w:hAnsi="Arial" w:cs="Arial"/>
                <w:iCs/>
                <w:color w:val="000000" w:themeColor="text1"/>
                <w:sz w:val="24"/>
                <w:szCs w:val="24"/>
              </w:rPr>
              <w:t>CSC meetings provide communities an opportunity to</w:t>
            </w:r>
            <w:r w:rsidR="00511D66">
              <w:rPr>
                <w:rFonts w:ascii="Arial" w:hAnsi="Arial" w:cs="Arial"/>
                <w:iCs/>
                <w:color w:val="000000" w:themeColor="text1"/>
                <w:sz w:val="24"/>
                <w:szCs w:val="24"/>
              </w:rPr>
              <w:t xml:space="preserve"> </w:t>
            </w:r>
            <w:r w:rsidR="004D73EF" w:rsidRPr="00544536">
              <w:rPr>
                <w:rFonts w:ascii="Arial" w:hAnsi="Arial" w:cs="Arial"/>
                <w:iCs/>
                <w:color w:val="000000" w:themeColor="text1"/>
                <w:sz w:val="24"/>
                <w:szCs w:val="24"/>
              </w:rPr>
              <w:t xml:space="preserve">identify </w:t>
            </w:r>
            <w:r w:rsidR="0078614A">
              <w:rPr>
                <w:rFonts w:ascii="Arial" w:hAnsi="Arial" w:cs="Arial"/>
                <w:iCs/>
                <w:color w:val="000000" w:themeColor="text1"/>
                <w:sz w:val="24"/>
                <w:szCs w:val="24"/>
              </w:rPr>
              <w:t xml:space="preserve">and prioritize </w:t>
            </w:r>
            <w:r w:rsidR="004D73EF" w:rsidRPr="00544536">
              <w:rPr>
                <w:rFonts w:ascii="Arial" w:hAnsi="Arial" w:cs="Arial"/>
                <w:iCs/>
                <w:color w:val="000000" w:themeColor="text1"/>
                <w:sz w:val="24"/>
                <w:szCs w:val="24"/>
              </w:rPr>
              <w:t xml:space="preserve">local </w:t>
            </w:r>
            <w:r w:rsidR="0078614A">
              <w:rPr>
                <w:rFonts w:ascii="Arial" w:hAnsi="Arial" w:cs="Arial"/>
                <w:iCs/>
                <w:color w:val="000000" w:themeColor="text1"/>
                <w:sz w:val="24"/>
                <w:szCs w:val="24"/>
              </w:rPr>
              <w:t>air quality</w:t>
            </w:r>
            <w:r w:rsidR="0078614A" w:rsidRPr="00544536">
              <w:rPr>
                <w:rFonts w:ascii="Arial" w:hAnsi="Arial" w:cs="Arial"/>
                <w:iCs/>
                <w:color w:val="000000" w:themeColor="text1"/>
                <w:sz w:val="24"/>
                <w:szCs w:val="24"/>
              </w:rPr>
              <w:t xml:space="preserve"> </w:t>
            </w:r>
            <w:r w:rsidR="004D73EF" w:rsidRPr="00544536">
              <w:rPr>
                <w:rFonts w:ascii="Arial" w:hAnsi="Arial" w:cs="Arial"/>
                <w:iCs/>
                <w:color w:val="000000" w:themeColor="text1"/>
                <w:sz w:val="24"/>
                <w:szCs w:val="24"/>
              </w:rPr>
              <w:t>concerns</w:t>
            </w:r>
            <w:r w:rsidR="0078614A">
              <w:rPr>
                <w:rFonts w:ascii="Arial" w:hAnsi="Arial" w:cs="Arial"/>
                <w:iCs/>
                <w:color w:val="000000" w:themeColor="text1"/>
                <w:sz w:val="24"/>
                <w:szCs w:val="24"/>
              </w:rPr>
              <w:t>.</w:t>
            </w:r>
            <w:r w:rsidR="004D73EF" w:rsidRPr="00544536">
              <w:rPr>
                <w:rFonts w:ascii="Arial" w:hAnsi="Arial" w:cs="Arial"/>
                <w:iCs/>
                <w:color w:val="000000" w:themeColor="text1"/>
                <w:sz w:val="24"/>
                <w:szCs w:val="24"/>
              </w:rPr>
              <w:t xml:space="preserve"> </w:t>
            </w:r>
            <w:r w:rsidR="00511D66">
              <w:rPr>
                <w:rFonts w:ascii="Arial" w:hAnsi="Arial" w:cs="Arial"/>
                <w:iCs/>
                <w:color w:val="000000" w:themeColor="text1"/>
                <w:sz w:val="24"/>
                <w:szCs w:val="24"/>
              </w:rPr>
              <w:t>For example, t</w:t>
            </w:r>
            <w:r w:rsidR="004D73EF" w:rsidRPr="00544536">
              <w:rPr>
                <w:rFonts w:ascii="Arial" w:hAnsi="Arial" w:cs="Arial"/>
                <w:iCs/>
                <w:color w:val="000000" w:themeColor="text1"/>
                <w:sz w:val="24"/>
                <w:szCs w:val="24"/>
              </w:rPr>
              <w:t xml:space="preserve">he CERP actions </w:t>
            </w:r>
            <w:r w:rsidR="00511D66">
              <w:rPr>
                <w:rFonts w:ascii="Arial" w:hAnsi="Arial" w:cs="Arial"/>
                <w:iCs/>
                <w:color w:val="000000" w:themeColor="text1"/>
                <w:sz w:val="24"/>
                <w:szCs w:val="24"/>
              </w:rPr>
              <w:t xml:space="preserve">for </w:t>
            </w:r>
            <w:r w:rsidR="004D73EF" w:rsidRPr="00544536">
              <w:rPr>
                <w:rFonts w:ascii="Arial" w:hAnsi="Arial" w:cs="Arial"/>
                <w:iCs/>
                <w:color w:val="000000" w:themeColor="text1"/>
                <w:sz w:val="24"/>
                <w:szCs w:val="24"/>
              </w:rPr>
              <w:t xml:space="preserve">truck idling </w:t>
            </w:r>
            <w:r w:rsidR="00511D66">
              <w:rPr>
                <w:rFonts w:ascii="Arial" w:hAnsi="Arial" w:cs="Arial"/>
                <w:iCs/>
                <w:color w:val="000000" w:themeColor="text1"/>
                <w:sz w:val="24"/>
                <w:szCs w:val="24"/>
              </w:rPr>
              <w:t>require</w:t>
            </w:r>
            <w:r w:rsidR="004D73EF" w:rsidRPr="00544536">
              <w:rPr>
                <w:rFonts w:ascii="Arial" w:hAnsi="Arial" w:cs="Arial"/>
                <w:iCs/>
                <w:color w:val="000000" w:themeColor="text1"/>
                <w:sz w:val="24"/>
                <w:szCs w:val="24"/>
              </w:rPr>
              <w:t xml:space="preserve"> agency-community partnership</w:t>
            </w:r>
            <w:r w:rsidR="00511D66">
              <w:rPr>
                <w:rFonts w:ascii="Arial" w:hAnsi="Arial" w:cs="Arial"/>
                <w:iCs/>
                <w:color w:val="000000" w:themeColor="text1"/>
                <w:sz w:val="24"/>
                <w:szCs w:val="24"/>
              </w:rPr>
              <w:t xml:space="preserve">. </w:t>
            </w:r>
            <w:r w:rsidR="004D73EF" w:rsidRPr="00544536">
              <w:rPr>
                <w:rFonts w:ascii="Arial" w:hAnsi="Arial" w:cs="Arial"/>
                <w:iCs/>
                <w:color w:val="000000" w:themeColor="text1"/>
                <w:sz w:val="24"/>
                <w:szCs w:val="24"/>
              </w:rPr>
              <w:t xml:space="preserve">South Coast AQMD receives </w:t>
            </w:r>
            <w:r w:rsidR="00511D66">
              <w:rPr>
                <w:rFonts w:ascii="Arial" w:hAnsi="Arial" w:cs="Arial"/>
                <w:iCs/>
                <w:color w:val="000000" w:themeColor="text1"/>
                <w:sz w:val="24"/>
                <w:szCs w:val="24"/>
              </w:rPr>
              <w:t>f</w:t>
            </w:r>
            <w:r w:rsidR="004D73EF" w:rsidRPr="00544536">
              <w:rPr>
                <w:rFonts w:ascii="Arial" w:hAnsi="Arial" w:cs="Arial"/>
                <w:iCs/>
                <w:color w:val="000000" w:themeColor="text1"/>
                <w:sz w:val="24"/>
                <w:szCs w:val="24"/>
              </w:rPr>
              <w:t xml:space="preserve">ew idling truck complaints, yet </w:t>
            </w:r>
            <w:r w:rsidR="00511D66">
              <w:rPr>
                <w:rFonts w:ascii="Arial" w:hAnsi="Arial" w:cs="Arial"/>
                <w:iCs/>
                <w:color w:val="000000" w:themeColor="text1"/>
                <w:sz w:val="24"/>
                <w:szCs w:val="24"/>
              </w:rPr>
              <w:t xml:space="preserve">truck idling </w:t>
            </w:r>
            <w:r w:rsidR="004D73EF" w:rsidRPr="00544536">
              <w:rPr>
                <w:rFonts w:ascii="Arial" w:hAnsi="Arial" w:cs="Arial"/>
                <w:iCs/>
                <w:color w:val="000000" w:themeColor="text1"/>
                <w:sz w:val="24"/>
                <w:szCs w:val="24"/>
              </w:rPr>
              <w:t xml:space="preserve">was raised </w:t>
            </w:r>
            <w:r w:rsidR="00511D66">
              <w:rPr>
                <w:rFonts w:ascii="Arial" w:hAnsi="Arial" w:cs="Arial"/>
                <w:iCs/>
                <w:color w:val="000000" w:themeColor="text1"/>
                <w:sz w:val="24"/>
                <w:szCs w:val="24"/>
              </w:rPr>
              <w:t xml:space="preserve">by the CSC as </w:t>
            </w:r>
            <w:r w:rsidR="004D73EF" w:rsidRPr="00544536">
              <w:rPr>
                <w:rFonts w:ascii="Arial" w:hAnsi="Arial" w:cs="Arial"/>
                <w:iCs/>
                <w:color w:val="000000" w:themeColor="text1"/>
                <w:sz w:val="24"/>
                <w:szCs w:val="24"/>
              </w:rPr>
              <w:t xml:space="preserve">a key concern across all three Year 1 communities. </w:t>
            </w:r>
            <w:r w:rsidR="00B60BFF">
              <w:rPr>
                <w:rFonts w:ascii="Arial" w:hAnsi="Arial" w:cs="Arial"/>
                <w:iCs/>
                <w:color w:val="000000" w:themeColor="text1"/>
                <w:sz w:val="24"/>
                <w:szCs w:val="24"/>
              </w:rPr>
              <w:t>In addition to the routine inspections and response from OCE staff, t</w:t>
            </w:r>
            <w:r w:rsidR="00734B7F">
              <w:rPr>
                <w:rFonts w:ascii="Arial" w:hAnsi="Arial" w:cs="Arial"/>
                <w:iCs/>
                <w:color w:val="000000" w:themeColor="text1"/>
                <w:sz w:val="24"/>
                <w:szCs w:val="24"/>
              </w:rPr>
              <w:t xml:space="preserve">he actions included in the ELABHWC CERP </w:t>
            </w:r>
            <w:r w:rsidR="00B60BFF">
              <w:rPr>
                <w:rFonts w:ascii="Arial" w:hAnsi="Arial" w:cs="Arial"/>
                <w:iCs/>
                <w:color w:val="000000" w:themeColor="text1"/>
                <w:sz w:val="24"/>
                <w:szCs w:val="24"/>
              </w:rPr>
              <w:t>serve as enhanced enforcement efforts OCE staff have committed to completing during t</w:t>
            </w:r>
            <w:r w:rsidR="000A18A9">
              <w:rPr>
                <w:rFonts w:ascii="Arial" w:hAnsi="Arial" w:cs="Arial"/>
                <w:iCs/>
                <w:color w:val="000000" w:themeColor="text1"/>
                <w:sz w:val="24"/>
                <w:szCs w:val="24"/>
              </w:rPr>
              <w:t>he five-year term of the</w:t>
            </w:r>
            <w:r w:rsidR="00B60BFF">
              <w:rPr>
                <w:rFonts w:ascii="Arial" w:hAnsi="Arial" w:cs="Arial"/>
                <w:iCs/>
                <w:color w:val="000000" w:themeColor="text1"/>
                <w:sz w:val="24"/>
                <w:szCs w:val="24"/>
              </w:rPr>
              <w:t xml:space="preserve"> plan. </w:t>
            </w:r>
            <w:r w:rsidR="004D73EF" w:rsidRPr="00544536">
              <w:rPr>
                <w:rFonts w:ascii="Arial" w:hAnsi="Arial" w:cs="Arial"/>
                <w:iCs/>
                <w:color w:val="000000" w:themeColor="text1"/>
                <w:sz w:val="24"/>
                <w:szCs w:val="24"/>
              </w:rPr>
              <w:t xml:space="preserve">The goals set forth in the ELABHWC CERP for Enforcement largely focus on the following: </w:t>
            </w:r>
          </w:p>
          <w:p w14:paraId="16DD279F" w14:textId="77777777" w:rsidR="004D73EF" w:rsidRPr="00544536" w:rsidRDefault="004D73EF" w:rsidP="00E87D16">
            <w:pPr>
              <w:numPr>
                <w:ilvl w:val="0"/>
                <w:numId w:val="37"/>
              </w:numPr>
              <w:spacing w:before="120"/>
              <w:ind w:right="540"/>
              <w:jc w:val="both"/>
              <w:rPr>
                <w:rFonts w:ascii="Arial" w:hAnsi="Arial" w:cs="Arial"/>
                <w:iCs/>
                <w:color w:val="000000" w:themeColor="text1"/>
                <w:sz w:val="24"/>
                <w:szCs w:val="24"/>
              </w:rPr>
            </w:pPr>
            <w:r w:rsidRPr="00544536">
              <w:rPr>
                <w:rFonts w:ascii="Arial" w:hAnsi="Arial" w:cs="Arial"/>
                <w:iCs/>
                <w:color w:val="000000" w:themeColor="text1"/>
                <w:sz w:val="24"/>
                <w:szCs w:val="24"/>
              </w:rPr>
              <w:t>Industrial/Autobody Facilities – Inspections have been conducted regularly at industrial facilities.</w:t>
            </w:r>
          </w:p>
          <w:p w14:paraId="3D45B6F5" w14:textId="77777777" w:rsidR="004D73EF" w:rsidRPr="00544536" w:rsidRDefault="004D73EF" w:rsidP="00E87D16">
            <w:pPr>
              <w:numPr>
                <w:ilvl w:val="0"/>
                <w:numId w:val="37"/>
              </w:numPr>
              <w:spacing w:before="120"/>
              <w:ind w:right="540"/>
              <w:jc w:val="both"/>
              <w:rPr>
                <w:rFonts w:ascii="Arial" w:hAnsi="Arial" w:cs="Arial"/>
                <w:iCs/>
                <w:color w:val="000000" w:themeColor="text1"/>
                <w:sz w:val="24"/>
                <w:szCs w:val="24"/>
              </w:rPr>
            </w:pPr>
            <w:r w:rsidRPr="00544536">
              <w:rPr>
                <w:rFonts w:ascii="Arial" w:hAnsi="Arial" w:cs="Arial"/>
                <w:iCs/>
                <w:color w:val="000000" w:themeColor="text1"/>
                <w:sz w:val="24"/>
                <w:szCs w:val="24"/>
              </w:rPr>
              <w:t>Rendering Facilities – Inspectors have regularly conducted compliance activities in and around rendering facilities to ensure compliance with Rule 415, relevant orders of abatement, and all other applicable air quality rules and regulations.</w:t>
            </w:r>
          </w:p>
          <w:p w14:paraId="3688B7AF" w14:textId="77777777" w:rsidR="004D73EF" w:rsidRPr="00544536" w:rsidRDefault="004D73EF" w:rsidP="00E87D16">
            <w:pPr>
              <w:numPr>
                <w:ilvl w:val="0"/>
                <w:numId w:val="37"/>
              </w:numPr>
              <w:spacing w:before="120"/>
              <w:ind w:right="540"/>
              <w:jc w:val="both"/>
              <w:rPr>
                <w:rFonts w:ascii="Arial" w:hAnsi="Arial" w:cs="Arial"/>
                <w:iCs/>
                <w:color w:val="000000" w:themeColor="text1"/>
                <w:sz w:val="24"/>
                <w:szCs w:val="24"/>
              </w:rPr>
            </w:pPr>
            <w:r w:rsidRPr="00544536">
              <w:rPr>
                <w:rFonts w:ascii="Arial" w:hAnsi="Arial" w:cs="Arial"/>
                <w:iCs/>
                <w:color w:val="000000" w:themeColor="text1"/>
                <w:sz w:val="24"/>
                <w:szCs w:val="24"/>
              </w:rPr>
              <w:t>Metals Facilities – Inspections are conducted regularly and partnerships with the Monitoring Division have ensured that any elevated emissions are identified and investigated.</w:t>
            </w:r>
          </w:p>
          <w:p w14:paraId="35FB96E2" w14:textId="77777777" w:rsidR="004D73EF" w:rsidRPr="00544536" w:rsidRDefault="004D73EF" w:rsidP="00E87D16">
            <w:pPr>
              <w:numPr>
                <w:ilvl w:val="0"/>
                <w:numId w:val="37"/>
              </w:numPr>
              <w:spacing w:before="120"/>
              <w:ind w:right="540"/>
              <w:jc w:val="both"/>
              <w:rPr>
                <w:rFonts w:ascii="Arial" w:hAnsi="Arial" w:cs="Arial"/>
                <w:iCs/>
                <w:color w:val="000000" w:themeColor="text1"/>
                <w:sz w:val="24"/>
                <w:szCs w:val="24"/>
              </w:rPr>
            </w:pPr>
            <w:r w:rsidRPr="00544536">
              <w:rPr>
                <w:rFonts w:ascii="Arial" w:hAnsi="Arial" w:cs="Arial"/>
                <w:iCs/>
                <w:color w:val="000000" w:themeColor="text1"/>
                <w:sz w:val="24"/>
                <w:szCs w:val="24"/>
              </w:rPr>
              <w:t>Idling Trucks – All quarterly idling truck sweeps committed to in the CERP to date have been conducted, and these operations incorporate community input, fleet data, and historical locations where idling tends to occur.</w:t>
            </w:r>
          </w:p>
          <w:p w14:paraId="0FD81B92" w14:textId="25BDACF8" w:rsidR="004D73EF" w:rsidRDefault="00E87D16" w:rsidP="00E87D16">
            <w:pPr>
              <w:spacing w:before="120"/>
              <w:ind w:left="720" w:right="540"/>
              <w:jc w:val="both"/>
              <w:rPr>
                <w:rFonts w:ascii="Arial" w:hAnsi="Arial" w:cs="Arial"/>
                <w:iCs/>
                <w:color w:val="000000" w:themeColor="text1"/>
                <w:sz w:val="24"/>
                <w:szCs w:val="24"/>
              </w:rPr>
            </w:pPr>
            <w:r>
              <w:rPr>
                <w:rFonts w:ascii="Arial" w:hAnsi="Arial" w:cs="Arial"/>
                <w:iCs/>
                <w:color w:val="000000" w:themeColor="text1"/>
                <w:sz w:val="24"/>
                <w:szCs w:val="24"/>
              </w:rPr>
              <w:lastRenderedPageBreak/>
              <w:t>Staff has made progress</w:t>
            </w:r>
            <w:r w:rsidR="004D73EF" w:rsidRPr="00544536">
              <w:rPr>
                <w:rFonts w:ascii="Arial" w:hAnsi="Arial" w:cs="Arial"/>
                <w:iCs/>
                <w:color w:val="000000" w:themeColor="text1"/>
                <w:sz w:val="24"/>
                <w:szCs w:val="24"/>
              </w:rPr>
              <w:t xml:space="preserve"> in each of these categories and will continue to do so in the future.</w:t>
            </w:r>
          </w:p>
          <w:p w14:paraId="64E76043" w14:textId="77777777" w:rsidR="00DC0B90" w:rsidRPr="00383B11" w:rsidRDefault="00DC0B90" w:rsidP="00E87D16">
            <w:pPr>
              <w:spacing w:before="120"/>
              <w:ind w:left="720" w:right="540"/>
              <w:jc w:val="both"/>
              <w:rPr>
                <w:rFonts w:ascii="Arial" w:hAnsi="Arial" w:cs="Arial"/>
                <w:color w:val="000000" w:themeColor="text1"/>
                <w:sz w:val="24"/>
                <w:szCs w:val="24"/>
              </w:rPr>
            </w:pPr>
          </w:p>
        </w:tc>
      </w:tr>
      <w:tr w:rsidR="00032655" w:rsidRPr="00383B11" w14:paraId="6B6A7FB8" w14:textId="77777777" w:rsidTr="002035B7">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00032655" w:rsidRPr="00383B11" w14:paraId="691C0E5D" w14:textId="77777777" w:rsidTr="001A745C">
        <w:trPr>
          <w:trHeight w:val="1728"/>
        </w:trPr>
        <w:tc>
          <w:tcPr>
            <w:tcW w:w="9360" w:type="dxa"/>
            <w:shd w:val="clear" w:color="auto" w:fill="F2F2F2" w:themeFill="background1" w:themeFillShade="F2"/>
          </w:tcPr>
          <w:p w14:paraId="6FB2B1D9" w14:textId="792A5BE7" w:rsidR="00032655" w:rsidRPr="00383B11" w:rsidRDefault="00032655" w:rsidP="002035B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001A745C" w:rsidRPr="00383B11">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14:paraId="02D62613" w14:textId="36EC9939" w:rsidR="004D73EF" w:rsidRPr="002C2FC0" w:rsidRDefault="00B60BFF" w:rsidP="004D73EF">
            <w:pPr>
              <w:spacing w:before="40"/>
              <w:ind w:left="720"/>
              <w:rPr>
                <w:rFonts w:ascii="Arial" w:hAnsi="Arial" w:cs="Arial"/>
                <w:color w:val="000000" w:themeColor="text1"/>
                <w:sz w:val="24"/>
                <w:szCs w:val="24"/>
              </w:rPr>
            </w:pPr>
            <w:r>
              <w:rPr>
                <w:rFonts w:ascii="Arial" w:hAnsi="Arial" w:cs="Arial"/>
                <w:color w:val="000000" w:themeColor="text1"/>
                <w:sz w:val="24"/>
                <w:szCs w:val="24"/>
              </w:rPr>
              <w:t xml:space="preserve">Potential metrics for tracking progress may include the number of air filtration systems installed at schools within the ELABHWC community, </w:t>
            </w:r>
            <w:r w:rsidR="00833A12">
              <w:rPr>
                <w:rFonts w:ascii="Arial" w:hAnsi="Arial" w:cs="Arial"/>
                <w:color w:val="000000" w:themeColor="text1"/>
                <w:sz w:val="24"/>
                <w:szCs w:val="24"/>
              </w:rPr>
              <w:t xml:space="preserve">the number of mobile source incentive projects </w:t>
            </w:r>
            <w:proofErr w:type="gramStart"/>
            <w:r w:rsidR="00833A12">
              <w:rPr>
                <w:rFonts w:ascii="Arial" w:hAnsi="Arial" w:cs="Arial"/>
                <w:color w:val="000000" w:themeColor="text1"/>
                <w:sz w:val="24"/>
                <w:szCs w:val="24"/>
              </w:rPr>
              <w:t>completed,  stationary</w:t>
            </w:r>
            <w:proofErr w:type="gramEnd"/>
            <w:r w:rsidR="00833A12">
              <w:rPr>
                <w:rFonts w:ascii="Arial" w:hAnsi="Arial" w:cs="Arial"/>
                <w:color w:val="000000" w:themeColor="text1"/>
                <w:sz w:val="24"/>
                <w:szCs w:val="24"/>
              </w:rPr>
              <w:t xml:space="preserve"> source incentive projects completed, or emission reductions achieved through rule development or equipment replacement</w:t>
            </w:r>
            <w:r w:rsidR="00E87D16" w:rsidRPr="00897BC8">
              <w:rPr>
                <w:rFonts w:ascii="Arial" w:hAnsi="Arial" w:cs="Arial"/>
                <w:color w:val="000000" w:themeColor="text1"/>
                <w:sz w:val="24"/>
                <w:szCs w:val="24"/>
              </w:rPr>
              <w:t>. Further, the actions, goals and strategies in the CERPs prioritize emission reductions and set forth emission reduction targets for the milestone years 2024 and 2029 summarized in Table 1 – Overview of Emissions Reduction Targets (see Annual Progress Report) by 2029. The reporting period for this annual progress report is limited to less than nine months from the date the South Coast AQMD Governing Board adopted the CERPs. As implementation continues, South Coast AQMD staff will work with CARB staff, the AB 617 Technical Advisory Group, and CSC’s to quantify future emission reductions achieved by the CERP.</w:t>
            </w:r>
            <w:r w:rsidR="004D73EF">
              <w:rPr>
                <w:rFonts w:ascii="Arial" w:hAnsi="Arial" w:cs="Arial"/>
                <w:color w:val="000000" w:themeColor="text1"/>
                <w:sz w:val="24"/>
                <w:szCs w:val="24"/>
              </w:rPr>
              <w:t xml:space="preserve">  </w:t>
            </w:r>
            <w:r w:rsidR="004D73EF" w:rsidRPr="002C2FC0">
              <w:rPr>
                <w:rFonts w:ascii="Arial" w:hAnsi="Arial" w:cs="Arial"/>
                <w:color w:val="000000" w:themeColor="text1"/>
                <w:sz w:val="24"/>
                <w:szCs w:val="24"/>
              </w:rPr>
              <w:t xml:space="preserve">   </w:t>
            </w:r>
          </w:p>
          <w:p w14:paraId="355DC359" w14:textId="77777777" w:rsidR="00032655" w:rsidRPr="00383B11" w:rsidRDefault="00032655" w:rsidP="002035B7">
            <w:pPr>
              <w:spacing w:before="120"/>
              <w:ind w:left="720"/>
              <w:rPr>
                <w:rFonts w:ascii="Arial" w:hAnsi="Arial" w:cs="Arial"/>
                <w:color w:val="000000" w:themeColor="text1"/>
                <w:sz w:val="24"/>
                <w:szCs w:val="24"/>
              </w:rPr>
            </w:pPr>
          </w:p>
        </w:tc>
      </w:tr>
      <w:tr w:rsidR="001A745C" w:rsidRPr="00383B11" w14:paraId="0EA9C273" w14:textId="77777777" w:rsidTr="002035B7">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00E87D16">
        <w:trPr>
          <w:trHeight w:val="1116"/>
        </w:trPr>
        <w:tc>
          <w:tcPr>
            <w:tcW w:w="9360" w:type="dxa"/>
            <w:shd w:val="clear" w:color="auto" w:fill="F2F2F2" w:themeFill="background1" w:themeFillShade="F2"/>
          </w:tcPr>
          <w:p w14:paraId="219578FD" w14:textId="65D63A2D" w:rsidR="001A745C" w:rsidRPr="00383B11" w:rsidRDefault="001A745C" w:rsidP="002035B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14:paraId="4785CAE7" w14:textId="77777777" w:rsidR="00E87D16" w:rsidRPr="00897BC8" w:rsidRDefault="00E87D16" w:rsidP="00E87D16">
            <w:pPr>
              <w:spacing w:before="40"/>
              <w:ind w:left="720" w:right="450"/>
              <w:jc w:val="both"/>
              <w:rPr>
                <w:rFonts w:ascii="Arial" w:hAnsi="Arial" w:cs="Arial"/>
                <w:color w:val="000000" w:themeColor="text1"/>
                <w:sz w:val="24"/>
                <w:szCs w:val="24"/>
              </w:rPr>
            </w:pPr>
            <w:r w:rsidRPr="00897BC8">
              <w:rPr>
                <w:rFonts w:ascii="Arial" w:hAnsi="Arial" w:cs="Arial"/>
                <w:color w:val="000000" w:themeColor="text1"/>
                <w:sz w:val="24"/>
                <w:szCs w:val="24"/>
              </w:rPr>
              <w:t xml:space="preserve">Attachment A of the Annual Progress Report provides an update for those commitments or deliverables from September 6, 2020 and June 30, 2020. Key plan adjustments include updated timelines for Indirect Source Rules for Warehouses and Railyards. </w:t>
            </w:r>
          </w:p>
          <w:p w14:paraId="72C5D4BC" w14:textId="7E591945" w:rsidR="00E87D16" w:rsidRDefault="00E87D16" w:rsidP="00E87D16">
            <w:pPr>
              <w:spacing w:before="120"/>
              <w:ind w:left="720" w:right="450"/>
              <w:jc w:val="both"/>
              <w:rPr>
                <w:rFonts w:ascii="Arial" w:hAnsi="Arial" w:cs="Arial"/>
                <w:color w:val="000000" w:themeColor="text1"/>
                <w:sz w:val="24"/>
                <w:szCs w:val="24"/>
              </w:rPr>
            </w:pPr>
            <w:r w:rsidRPr="0052304A">
              <w:rPr>
                <w:rFonts w:ascii="Arial" w:hAnsi="Arial" w:cs="Arial"/>
                <w:color w:val="000000" w:themeColor="text1"/>
                <w:sz w:val="24"/>
                <w:szCs w:val="24"/>
              </w:rPr>
              <w:t>Chapter 5</w:t>
            </w:r>
            <w:r>
              <w:rPr>
                <w:rFonts w:ascii="Arial" w:hAnsi="Arial" w:cs="Arial"/>
                <w:color w:val="000000" w:themeColor="text1"/>
                <w:sz w:val="24"/>
                <w:szCs w:val="24"/>
              </w:rPr>
              <w:t>i</w:t>
            </w:r>
            <w:r w:rsidRPr="0052304A">
              <w:rPr>
                <w:rFonts w:ascii="Arial" w:hAnsi="Arial" w:cs="Arial"/>
                <w:color w:val="000000" w:themeColor="text1"/>
                <w:sz w:val="24"/>
                <w:szCs w:val="24"/>
              </w:rPr>
              <w:t xml:space="preserve"> c</w:t>
            </w:r>
            <w:r>
              <w:rPr>
                <w:rFonts w:ascii="Arial" w:hAnsi="Arial" w:cs="Arial"/>
                <w:color w:val="000000" w:themeColor="text1"/>
                <w:sz w:val="24"/>
                <w:szCs w:val="24"/>
              </w:rPr>
              <w:t>ontain</w:t>
            </w:r>
            <w:r w:rsidRPr="0052304A">
              <w:rPr>
                <w:rFonts w:ascii="Arial" w:hAnsi="Arial" w:cs="Arial"/>
                <w:color w:val="000000" w:themeColor="text1"/>
                <w:sz w:val="24"/>
                <w:szCs w:val="24"/>
              </w:rPr>
              <w:t xml:space="preserve">s the implementation </w:t>
            </w:r>
            <w:r>
              <w:rPr>
                <w:rFonts w:ascii="Arial" w:hAnsi="Arial" w:cs="Arial"/>
                <w:color w:val="000000" w:themeColor="text1"/>
                <w:sz w:val="24"/>
                <w:szCs w:val="24"/>
              </w:rPr>
              <w:t xml:space="preserve">schedule (ELABHWC CERP Chapter 5i), with each course of action in the CERP scheduled to begin in a specified year, and/or quarter. </w:t>
            </w:r>
          </w:p>
          <w:p w14:paraId="7E4F5920" w14:textId="2459B6C2" w:rsidR="001A745C" w:rsidRPr="00383B11" w:rsidRDefault="00E87D16" w:rsidP="00E87D16">
            <w:pPr>
              <w:spacing w:before="120"/>
              <w:ind w:left="720"/>
              <w:rPr>
                <w:rFonts w:ascii="Arial" w:hAnsi="Arial" w:cs="Arial"/>
                <w:color w:val="000000" w:themeColor="text1"/>
                <w:sz w:val="24"/>
                <w:szCs w:val="24"/>
              </w:rPr>
            </w:pPr>
            <w:r>
              <w:rPr>
                <w:rFonts w:ascii="Arial" w:hAnsi="Arial" w:cs="Arial"/>
                <w:color w:val="000000" w:themeColor="text1"/>
                <w:sz w:val="24"/>
                <w:szCs w:val="24"/>
              </w:rPr>
              <w:t>Please refer to attached Section B (CARB WCWLB Excel Template) for status updates of individual actions, or milestones.</w:t>
            </w:r>
          </w:p>
        </w:tc>
      </w:tr>
      <w:tr w:rsidR="007E3F54" w:rsidRPr="00383B11" w14:paraId="48FD2B13" w14:textId="77777777" w:rsidTr="00E33B6A">
        <w:tc>
          <w:tcPr>
            <w:tcW w:w="9360" w:type="dxa"/>
            <w:shd w:val="clear" w:color="auto" w:fill="FFFFCC"/>
          </w:tcPr>
          <w:p w14:paraId="506EE2BC" w14:textId="61A5EE1F" w:rsidR="007E3F54" w:rsidRPr="00383B11" w:rsidRDefault="007E3F54" w:rsidP="00E33B6A">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007E3F54">
        <w:trPr>
          <w:trHeight w:val="1152"/>
        </w:trPr>
        <w:tc>
          <w:tcPr>
            <w:tcW w:w="9360" w:type="dxa"/>
            <w:shd w:val="clear" w:color="auto" w:fill="F2F2F2" w:themeFill="background1" w:themeFillShade="F2"/>
          </w:tcPr>
          <w:p w14:paraId="336A5D82" w14:textId="77777777" w:rsidR="007E3F54" w:rsidRPr="00383B11" w:rsidRDefault="007E3F54"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14:paraId="45BF1670" w14:textId="28827258" w:rsidR="007E3F54" w:rsidRDefault="00E87D16" w:rsidP="00E33B6A">
            <w:pPr>
              <w:spacing w:before="120"/>
              <w:ind w:left="720"/>
              <w:rPr>
                <w:rFonts w:ascii="Arial" w:hAnsi="Arial" w:cs="Arial"/>
                <w:color w:val="000000" w:themeColor="text1"/>
                <w:sz w:val="24"/>
                <w:szCs w:val="24"/>
              </w:rPr>
            </w:pPr>
            <w:r w:rsidRPr="00EF7F7A">
              <w:rPr>
                <w:rFonts w:ascii="Arial" w:hAnsi="Arial" w:cs="Arial"/>
                <w:color w:val="000000" w:themeColor="text1"/>
                <w:sz w:val="24"/>
                <w:szCs w:val="24"/>
              </w:rPr>
              <w:t xml:space="preserve">For the strategy of air monitoring, data analysis refers to assessing mobile measurements and fixed monitoring data/results to support implementation of emission reduction strategies and track their progress (see Air Monitoring </w:t>
            </w:r>
            <w:r w:rsidRPr="00EF7F7A">
              <w:rPr>
                <w:rFonts w:ascii="Arial" w:hAnsi="Arial" w:cs="Arial"/>
                <w:color w:val="000000" w:themeColor="text1"/>
                <w:sz w:val="24"/>
                <w:szCs w:val="24"/>
              </w:rPr>
              <w:lastRenderedPageBreak/>
              <w:t xml:space="preserve">section of the Annual Progress Report for </w:t>
            </w:r>
            <w:r>
              <w:rPr>
                <w:rFonts w:ascii="Arial" w:hAnsi="Arial" w:cs="Arial"/>
                <w:color w:val="000000" w:themeColor="text1"/>
                <w:sz w:val="24"/>
                <w:szCs w:val="24"/>
              </w:rPr>
              <w:t>ELABHWC</w:t>
            </w:r>
            <w:r w:rsidRPr="00EF7F7A">
              <w:rPr>
                <w:rFonts w:ascii="Arial" w:hAnsi="Arial" w:cs="Arial"/>
                <w:color w:val="000000" w:themeColor="text1"/>
                <w:sz w:val="24"/>
                <w:szCs w:val="24"/>
              </w:rPr>
              <w:t xml:space="preserve"> Community Air Monitoring Updates). For rule development, data analysis is part of the public process and is determined by the scope of the proposed rule or rule amendment (see Table 4 of the Annual Progress Report for the status of rules required to be considered for CERPs).</w:t>
            </w:r>
          </w:p>
          <w:p w14:paraId="12920365" w14:textId="77BA6B9B" w:rsidR="00E87D16" w:rsidRPr="00383B11" w:rsidRDefault="00E87D16" w:rsidP="00E33B6A">
            <w:pPr>
              <w:spacing w:before="120"/>
              <w:ind w:left="720"/>
              <w:rPr>
                <w:rFonts w:ascii="Arial" w:hAnsi="Arial" w:cs="Arial"/>
                <w:color w:val="000000" w:themeColor="text1"/>
                <w:sz w:val="24"/>
                <w:szCs w:val="24"/>
              </w:rPr>
            </w:pPr>
          </w:p>
        </w:tc>
      </w:tr>
      <w:tr w:rsidR="009B43EC" w:rsidRPr="00383B11" w14:paraId="5D6F0E92" w14:textId="77777777" w:rsidTr="003C275E">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Strategy Development</w:t>
            </w:r>
            <w:r w:rsidR="00F64A45" w:rsidRPr="00383B11">
              <w:rPr>
                <w:rFonts w:ascii="Arial" w:hAnsi="Arial" w:cs="Arial"/>
                <w:color w:val="000000" w:themeColor="text1"/>
                <w:sz w:val="24"/>
                <w:szCs w:val="24"/>
              </w:rPr>
              <w:t>.</w:t>
            </w:r>
          </w:p>
        </w:tc>
      </w:tr>
      <w:tr w:rsidR="009B43EC" w:rsidRPr="00383B11" w14:paraId="1A1999D7" w14:textId="77777777" w:rsidTr="007E3F54">
        <w:trPr>
          <w:trHeight w:val="1152"/>
        </w:trPr>
        <w:tc>
          <w:tcPr>
            <w:tcW w:w="9360" w:type="dxa"/>
            <w:shd w:val="clear" w:color="auto" w:fill="F2F2F2" w:themeFill="background1" w:themeFillShade="F2"/>
          </w:tcPr>
          <w:p w14:paraId="032E9190" w14:textId="697752FD" w:rsidR="009B43EC" w:rsidRPr="00383B11" w:rsidRDefault="009B43EC" w:rsidP="007E3F5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14:paraId="26EF3C70" w14:textId="18E7DACA" w:rsidR="004D73EF" w:rsidRDefault="001D76C0" w:rsidP="001D76C0">
            <w:pPr>
              <w:spacing w:before="120"/>
              <w:ind w:left="720" w:right="540"/>
              <w:jc w:val="both"/>
              <w:rPr>
                <w:rFonts w:ascii="Arial" w:hAnsi="Arial" w:cs="Arial"/>
                <w:color w:val="000000" w:themeColor="text1"/>
                <w:sz w:val="24"/>
                <w:szCs w:val="24"/>
              </w:rPr>
            </w:pPr>
            <w:r w:rsidRPr="00891CF4">
              <w:rPr>
                <w:rFonts w:ascii="Arial" w:hAnsi="Arial" w:cs="Arial"/>
                <w:color w:val="000000" w:themeColor="text1"/>
                <w:sz w:val="24"/>
                <w:szCs w:val="24"/>
              </w:rPr>
              <w:t xml:space="preserve">As these CERP actions are implemented, staff is continuing to receive input from the CSC to ensure the actions focus on </w:t>
            </w:r>
            <w:r w:rsidR="00C72AB1">
              <w:rPr>
                <w:rFonts w:ascii="Arial" w:hAnsi="Arial" w:cs="Arial"/>
                <w:color w:val="000000" w:themeColor="text1"/>
                <w:sz w:val="24"/>
                <w:szCs w:val="24"/>
              </w:rPr>
              <w:t>the</w:t>
            </w:r>
            <w:r w:rsidRPr="00891CF4">
              <w:rPr>
                <w:rFonts w:ascii="Arial" w:hAnsi="Arial" w:cs="Arial"/>
                <w:color w:val="000000" w:themeColor="text1"/>
                <w:sz w:val="24"/>
                <w:szCs w:val="24"/>
              </w:rPr>
              <w:t xml:space="preserve"> </w:t>
            </w:r>
            <w:r w:rsidR="006B0908">
              <w:rPr>
                <w:rFonts w:ascii="Arial" w:hAnsi="Arial" w:cs="Arial"/>
                <w:color w:val="000000" w:themeColor="text1"/>
                <w:sz w:val="24"/>
                <w:szCs w:val="24"/>
              </w:rPr>
              <w:t>community’s</w:t>
            </w:r>
            <w:r w:rsidR="00C72AB1" w:rsidRPr="00891CF4">
              <w:rPr>
                <w:rFonts w:ascii="Arial" w:hAnsi="Arial" w:cs="Arial"/>
                <w:color w:val="000000" w:themeColor="text1"/>
                <w:sz w:val="24"/>
                <w:szCs w:val="24"/>
              </w:rPr>
              <w:t xml:space="preserve"> </w:t>
            </w:r>
            <w:r w:rsidRPr="00891CF4">
              <w:rPr>
                <w:rFonts w:ascii="Arial" w:hAnsi="Arial" w:cs="Arial"/>
                <w:color w:val="000000" w:themeColor="text1"/>
                <w:sz w:val="24"/>
                <w:szCs w:val="24"/>
              </w:rPr>
              <w:t xml:space="preserve">concerns identified </w:t>
            </w:r>
            <w:r w:rsidR="00C72AB1">
              <w:rPr>
                <w:rFonts w:ascii="Arial" w:hAnsi="Arial" w:cs="Arial"/>
                <w:color w:val="000000" w:themeColor="text1"/>
                <w:sz w:val="24"/>
                <w:szCs w:val="24"/>
              </w:rPr>
              <w:t xml:space="preserve">for the </w:t>
            </w:r>
            <w:r w:rsidRPr="00891CF4">
              <w:rPr>
                <w:rFonts w:ascii="Arial" w:hAnsi="Arial" w:cs="Arial"/>
                <w:color w:val="000000" w:themeColor="text1"/>
                <w:sz w:val="24"/>
                <w:szCs w:val="24"/>
              </w:rPr>
              <w:t xml:space="preserve">air quality priorities (e.g., the Truck Idling Location Prioritization and the Criteria for Air Filtration Systems). </w:t>
            </w:r>
            <w:r w:rsidR="004D73EF">
              <w:rPr>
                <w:rFonts w:ascii="Arial" w:hAnsi="Arial" w:cs="Arial"/>
                <w:color w:val="000000" w:themeColor="text1"/>
                <w:sz w:val="24"/>
                <w:szCs w:val="24"/>
              </w:rPr>
              <w:t>Strategies to address</w:t>
            </w:r>
            <w:r w:rsidR="00C72AB1">
              <w:rPr>
                <w:rFonts w:ascii="Arial" w:hAnsi="Arial" w:cs="Arial"/>
                <w:color w:val="000000" w:themeColor="text1"/>
                <w:sz w:val="24"/>
                <w:szCs w:val="24"/>
              </w:rPr>
              <w:t xml:space="preserve"> the</w:t>
            </w:r>
            <w:r w:rsidR="004D73EF">
              <w:rPr>
                <w:rFonts w:ascii="Arial" w:hAnsi="Arial" w:cs="Arial"/>
                <w:color w:val="000000" w:themeColor="text1"/>
                <w:sz w:val="24"/>
                <w:szCs w:val="24"/>
              </w:rPr>
              <w:t xml:space="preserve"> air quality priorities are being followed as outlined in the CERP. However, strategies </w:t>
            </w:r>
            <w:r w:rsidR="0097569C">
              <w:rPr>
                <w:rFonts w:ascii="Arial" w:hAnsi="Arial" w:cs="Arial"/>
                <w:color w:val="000000" w:themeColor="text1"/>
                <w:sz w:val="24"/>
                <w:szCs w:val="24"/>
              </w:rPr>
              <w:t>may be adjusted</w:t>
            </w:r>
            <w:r w:rsidR="004D73EF">
              <w:rPr>
                <w:rFonts w:ascii="Arial" w:hAnsi="Arial" w:cs="Arial"/>
                <w:color w:val="000000" w:themeColor="text1"/>
                <w:sz w:val="24"/>
                <w:szCs w:val="24"/>
              </w:rPr>
              <w:t xml:space="preserve"> as South Coast AQMD receives new information about emissions from efforts such as air monitoring or the deployment of ALPR systems.</w:t>
            </w:r>
          </w:p>
          <w:p w14:paraId="6B839A16" w14:textId="03049A1E" w:rsidR="001D76C0" w:rsidRDefault="001D76C0" w:rsidP="001D76C0">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For a qualitative and quantitative status update of each action, please refer to Section B (CARB ELABHWC Excel Template) attached.</w:t>
            </w:r>
          </w:p>
          <w:p w14:paraId="3C53878A" w14:textId="77777777" w:rsidR="001D76C0" w:rsidRDefault="001D76C0" w:rsidP="001D76C0">
            <w:pPr>
              <w:spacing w:before="120"/>
              <w:ind w:left="720" w:right="540"/>
              <w:jc w:val="both"/>
              <w:rPr>
                <w:rFonts w:ascii="Arial" w:hAnsi="Arial" w:cs="Arial"/>
                <w:color w:val="000000" w:themeColor="text1"/>
                <w:sz w:val="24"/>
                <w:szCs w:val="24"/>
              </w:rPr>
            </w:pPr>
          </w:p>
          <w:p w14:paraId="2C92E2F5" w14:textId="77777777" w:rsidR="009B43EC" w:rsidRPr="00383B11" w:rsidRDefault="009B43EC" w:rsidP="007E3F54">
            <w:pPr>
              <w:spacing w:before="120"/>
              <w:ind w:left="720"/>
              <w:rPr>
                <w:rFonts w:ascii="Arial" w:hAnsi="Arial" w:cs="Arial"/>
                <w:color w:val="000000" w:themeColor="text1"/>
                <w:sz w:val="24"/>
                <w:szCs w:val="24"/>
              </w:rPr>
            </w:pPr>
          </w:p>
        </w:tc>
      </w:tr>
      <w:tr w:rsidR="00D27E3C" w:rsidRPr="00383B11" w14:paraId="2624B5EA" w14:textId="77777777" w:rsidTr="00BC1432">
        <w:tc>
          <w:tcPr>
            <w:tcW w:w="9360" w:type="dxa"/>
            <w:tcBorders>
              <w:top w:val="single" w:sz="4" w:space="0" w:color="auto"/>
              <w:bottom w:val="nil"/>
            </w:tcBorders>
            <w:shd w:val="clear" w:color="auto" w:fill="FFFFCC"/>
          </w:tcPr>
          <w:p w14:paraId="5C403456" w14:textId="0AA38616" w:rsidR="00D27E3C" w:rsidRPr="00383B11" w:rsidRDefault="00D27E3C" w:rsidP="00CD5764">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00BC1432">
        <w:trPr>
          <w:trHeight w:val="1152"/>
        </w:trPr>
        <w:tc>
          <w:tcPr>
            <w:tcW w:w="9360" w:type="dxa"/>
            <w:tcBorders>
              <w:top w:val="nil"/>
              <w:bottom w:val="single" w:sz="6" w:space="0" w:color="auto"/>
            </w:tcBorders>
            <w:shd w:val="clear" w:color="auto" w:fill="F2F2F2" w:themeFill="background1" w:themeFillShade="F2"/>
          </w:tcPr>
          <w:p w14:paraId="69639059" w14:textId="77777777" w:rsidR="00D27E3C" w:rsidRPr="00383B11" w:rsidRDefault="00D27E3C" w:rsidP="00CD576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lessons learned here]</w:t>
            </w:r>
          </w:p>
          <w:p w14:paraId="6AD4C504" w14:textId="77777777" w:rsidR="001D76C0" w:rsidRDefault="001D76C0" w:rsidP="001D76C0">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During CERP implementation, lessons learned included the timing of CERP implementation efforts and opportunities. Below are examples:</w:t>
            </w:r>
          </w:p>
          <w:p w14:paraId="7F97123A" w14:textId="77777777" w:rsidR="001D76C0" w:rsidRPr="00186F36" w:rsidRDefault="001D76C0" w:rsidP="001D76C0">
            <w:pPr>
              <w:pStyle w:val="ListParagraph"/>
              <w:numPr>
                <w:ilvl w:val="0"/>
                <w:numId w:val="37"/>
              </w:numPr>
              <w:spacing w:before="120"/>
              <w:ind w:left="1140" w:right="540"/>
              <w:jc w:val="both"/>
            </w:pPr>
            <w:r w:rsidRPr="00A373AD">
              <w:rPr>
                <w:rFonts w:ascii="Arial" w:hAnsi="Arial" w:cs="Arial"/>
                <w:color w:val="000000" w:themeColor="text1"/>
                <w:sz w:val="24"/>
                <w:szCs w:val="28"/>
              </w:rPr>
              <w:t xml:space="preserve">Funding opportunities often have deadlines for allocation that </w:t>
            </w:r>
            <w:r>
              <w:rPr>
                <w:rFonts w:ascii="Arial" w:hAnsi="Arial" w:cs="Arial"/>
                <w:color w:val="000000" w:themeColor="text1"/>
                <w:sz w:val="24"/>
                <w:szCs w:val="28"/>
              </w:rPr>
              <w:t>may</w:t>
            </w:r>
            <w:r w:rsidRPr="00A373AD">
              <w:rPr>
                <w:rFonts w:ascii="Arial" w:hAnsi="Arial" w:cs="Arial"/>
                <w:color w:val="000000" w:themeColor="text1"/>
                <w:sz w:val="24"/>
                <w:szCs w:val="28"/>
              </w:rPr>
              <w:t xml:space="preserve"> not align with </w:t>
            </w:r>
            <w:r>
              <w:rPr>
                <w:rFonts w:ascii="Arial" w:hAnsi="Arial" w:cs="Arial"/>
                <w:color w:val="000000" w:themeColor="text1"/>
                <w:sz w:val="24"/>
                <w:szCs w:val="28"/>
              </w:rPr>
              <w:t xml:space="preserve">the timelines for </w:t>
            </w:r>
            <w:r w:rsidRPr="00A373AD">
              <w:rPr>
                <w:rFonts w:ascii="Arial" w:hAnsi="Arial" w:cs="Arial"/>
                <w:color w:val="000000" w:themeColor="text1"/>
                <w:sz w:val="24"/>
                <w:szCs w:val="28"/>
              </w:rPr>
              <w:t xml:space="preserve">CERP actions. </w:t>
            </w:r>
            <w:r w:rsidRPr="00186F36">
              <w:rPr>
                <w:rFonts w:ascii="Arial" w:hAnsi="Arial" w:cs="Arial"/>
                <w:color w:val="000000" w:themeColor="text1"/>
                <w:sz w:val="24"/>
                <w:szCs w:val="28"/>
              </w:rPr>
              <w:t>For instance, to ensure Community Air Protection Program (CAPP</w:t>
            </w:r>
            <w:r>
              <w:rPr>
                <w:rFonts w:ascii="Arial" w:hAnsi="Arial" w:cs="Arial"/>
                <w:color w:val="000000" w:themeColor="text1"/>
                <w:sz w:val="24"/>
                <w:szCs w:val="28"/>
              </w:rPr>
              <w:t>)</w:t>
            </w:r>
            <w:r w:rsidRPr="00186F36">
              <w:rPr>
                <w:rFonts w:ascii="Arial" w:hAnsi="Arial" w:cs="Arial"/>
                <w:color w:val="000000" w:themeColor="text1"/>
                <w:sz w:val="24"/>
                <w:szCs w:val="28"/>
              </w:rPr>
              <w:t xml:space="preserve"> funds would be requested, approved, and distributed by the deadline, staff felt a sense of urgency to provide the results of the School Prioritization Activity</w:t>
            </w:r>
            <w:r>
              <w:rPr>
                <w:rFonts w:ascii="Arial" w:hAnsi="Arial" w:cs="Arial"/>
                <w:color w:val="000000" w:themeColor="text1"/>
                <w:sz w:val="24"/>
                <w:szCs w:val="28"/>
              </w:rPr>
              <w:t xml:space="preserve"> for</w:t>
            </w:r>
            <w:r w:rsidRPr="00186F36">
              <w:rPr>
                <w:rFonts w:ascii="Arial" w:hAnsi="Arial" w:cs="Arial"/>
                <w:color w:val="000000" w:themeColor="text1"/>
                <w:sz w:val="24"/>
                <w:szCs w:val="28"/>
              </w:rPr>
              <w:t xml:space="preserve"> additional </w:t>
            </w:r>
            <w:r>
              <w:rPr>
                <w:rFonts w:ascii="Arial" w:hAnsi="Arial" w:cs="Arial"/>
                <w:color w:val="000000" w:themeColor="text1"/>
                <w:sz w:val="24"/>
                <w:szCs w:val="28"/>
              </w:rPr>
              <w:t xml:space="preserve">CSC </w:t>
            </w:r>
            <w:r w:rsidRPr="00186F36">
              <w:rPr>
                <w:rFonts w:ascii="Arial" w:hAnsi="Arial" w:cs="Arial"/>
                <w:color w:val="000000" w:themeColor="text1"/>
                <w:sz w:val="24"/>
                <w:szCs w:val="28"/>
              </w:rPr>
              <w:t xml:space="preserve">feedback. </w:t>
            </w:r>
            <w:r>
              <w:rPr>
                <w:rFonts w:ascii="Arial" w:hAnsi="Arial" w:cs="Arial"/>
                <w:color w:val="000000" w:themeColor="text1"/>
                <w:sz w:val="24"/>
                <w:szCs w:val="28"/>
              </w:rPr>
              <w:t xml:space="preserve">Staff wanted to provide </w:t>
            </w:r>
            <w:proofErr w:type="gramStart"/>
            <w:r>
              <w:rPr>
                <w:rFonts w:ascii="Arial" w:hAnsi="Arial" w:cs="Arial"/>
                <w:color w:val="000000" w:themeColor="text1"/>
                <w:sz w:val="24"/>
                <w:szCs w:val="28"/>
              </w:rPr>
              <w:t>sufficient</w:t>
            </w:r>
            <w:proofErr w:type="gramEnd"/>
            <w:r>
              <w:rPr>
                <w:rFonts w:ascii="Arial" w:hAnsi="Arial" w:cs="Arial"/>
                <w:color w:val="000000" w:themeColor="text1"/>
                <w:sz w:val="24"/>
                <w:szCs w:val="28"/>
              </w:rPr>
              <w:t xml:space="preserve"> time for CSC feedback. </w:t>
            </w:r>
          </w:p>
          <w:p w14:paraId="61A32AF0" w14:textId="77777777" w:rsidR="001D76C0" w:rsidRPr="00A373AD" w:rsidRDefault="001D76C0" w:rsidP="001D76C0">
            <w:pPr>
              <w:pStyle w:val="ListParagraph"/>
              <w:numPr>
                <w:ilvl w:val="0"/>
                <w:numId w:val="37"/>
              </w:numPr>
              <w:spacing w:before="120"/>
              <w:ind w:left="1140" w:right="540"/>
              <w:jc w:val="both"/>
              <w:rPr>
                <w:rFonts w:ascii="Arial" w:hAnsi="Arial" w:cs="Arial"/>
                <w:color w:val="000000" w:themeColor="text1"/>
                <w:sz w:val="24"/>
                <w:szCs w:val="28"/>
              </w:rPr>
            </w:pPr>
            <w:r w:rsidRPr="00A373AD">
              <w:rPr>
                <w:rFonts w:ascii="Arial" w:hAnsi="Arial" w:cs="Arial"/>
                <w:color w:val="000000" w:themeColor="text1"/>
                <w:sz w:val="24"/>
                <w:szCs w:val="28"/>
              </w:rPr>
              <w:t>Technical</w:t>
            </w:r>
            <w:r>
              <w:rPr>
                <w:rFonts w:ascii="Arial" w:hAnsi="Arial" w:cs="Arial"/>
                <w:color w:val="000000" w:themeColor="text1"/>
                <w:sz w:val="24"/>
                <w:szCs w:val="28"/>
              </w:rPr>
              <w:t xml:space="preserve"> and air quality related</w:t>
            </w:r>
            <w:r w:rsidRPr="00A373AD">
              <w:rPr>
                <w:rFonts w:ascii="Arial" w:hAnsi="Arial" w:cs="Arial"/>
                <w:color w:val="000000" w:themeColor="text1"/>
                <w:sz w:val="24"/>
                <w:szCs w:val="28"/>
              </w:rPr>
              <w:t xml:space="preserve"> input provided to enhance land use policies is most effective when general plan and specific plan updates are</w:t>
            </w:r>
            <w:r>
              <w:rPr>
                <w:rFonts w:ascii="Arial" w:hAnsi="Arial" w:cs="Arial"/>
                <w:color w:val="000000" w:themeColor="text1"/>
                <w:sz w:val="24"/>
                <w:szCs w:val="28"/>
              </w:rPr>
              <w:t xml:space="preserve"> occurring</w:t>
            </w:r>
            <w:r w:rsidRPr="00A373AD">
              <w:rPr>
                <w:rFonts w:ascii="Arial" w:hAnsi="Arial" w:cs="Arial"/>
                <w:color w:val="000000" w:themeColor="text1"/>
                <w:sz w:val="24"/>
                <w:szCs w:val="28"/>
              </w:rPr>
              <w:t>.</w:t>
            </w:r>
          </w:p>
          <w:p w14:paraId="3F3B8E74" w14:textId="245D02F0" w:rsidR="001D76C0" w:rsidRPr="001D76C0" w:rsidRDefault="001D76C0" w:rsidP="001D76C0">
            <w:pPr>
              <w:pStyle w:val="ListParagraph"/>
              <w:numPr>
                <w:ilvl w:val="0"/>
                <w:numId w:val="37"/>
              </w:numPr>
              <w:spacing w:before="120"/>
              <w:ind w:left="1140" w:right="540"/>
              <w:jc w:val="both"/>
              <w:rPr>
                <w:rFonts w:ascii="Arial" w:hAnsi="Arial" w:cs="Arial"/>
                <w:color w:val="000000" w:themeColor="text1"/>
                <w:sz w:val="24"/>
                <w:szCs w:val="28"/>
              </w:rPr>
            </w:pPr>
            <w:r>
              <w:rPr>
                <w:rFonts w:ascii="Arial" w:hAnsi="Arial" w:cs="Arial"/>
                <w:color w:val="000000" w:themeColor="text1"/>
                <w:sz w:val="24"/>
                <w:szCs w:val="28"/>
              </w:rPr>
              <w:t>Understanding the details of trucks idling (e.g., time of day, corner/parking lot, etc.) to coincide with compliance efforts on truck idling sweeps</w:t>
            </w:r>
          </w:p>
          <w:p w14:paraId="295D7AE9" w14:textId="4D1F2782" w:rsidR="004D73EF" w:rsidRDefault="004D73EF" w:rsidP="001D76C0">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Although CERP implementation for the ELABHWC community has been relatively recent, lessons can be applied to address air quality concerns in similar communities. For example, the Southeast Los Angeles (SELA) AB 617 community, located near the ELABHWC community, shares many of the same air quality priorities and thus the strategies used in the latter can be applied to the former to accelerate their CERP development process. More broadly, based on prior experience with the Year 1 communities, the CERPs for the communities that follow will be developed in a more “user-friendly” manner so that it can be more easily understood by their CSC and the public.  </w:t>
            </w:r>
          </w:p>
          <w:p w14:paraId="2BA584F8" w14:textId="77777777" w:rsidR="00D27E3C" w:rsidRPr="00383B11" w:rsidRDefault="00D27E3C" w:rsidP="00CD5764">
            <w:pPr>
              <w:keepNext/>
              <w:spacing w:before="120"/>
              <w:ind w:left="720"/>
              <w:rPr>
                <w:rFonts w:ascii="Arial" w:hAnsi="Arial" w:cs="Arial"/>
                <w:color w:val="000000" w:themeColor="text1"/>
                <w:sz w:val="24"/>
                <w:szCs w:val="24"/>
              </w:rPr>
            </w:pPr>
          </w:p>
        </w:tc>
      </w:tr>
      <w:tr w:rsidR="00D27E3C" w:rsidRPr="00383B11" w14:paraId="1B32381F" w14:textId="77777777" w:rsidTr="00BC1432">
        <w:tc>
          <w:tcPr>
            <w:tcW w:w="9360" w:type="dxa"/>
            <w:tcBorders>
              <w:top w:val="single" w:sz="6" w:space="0" w:color="auto"/>
              <w:bottom w:val="nil"/>
            </w:tcBorders>
            <w:shd w:val="clear" w:color="auto" w:fill="FFFFCC"/>
          </w:tcPr>
          <w:p w14:paraId="0A9F454C" w14:textId="0106FB75" w:rsidR="00D27E3C" w:rsidRPr="00383B11" w:rsidRDefault="00D27E3C" w:rsidP="00CD576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t>The community emissions reduction program will have included a community profile.  Describe any community profile updates, such as the following information, if applicable</w:t>
            </w:r>
            <w:proofErr w:type="gramStart"/>
            <w:r w:rsidRPr="00383B11">
              <w:rPr>
                <w:rFonts w:ascii="Arial" w:hAnsi="Arial" w:cs="Arial"/>
                <w:color w:val="000000" w:themeColor="text1"/>
                <w:sz w:val="24"/>
              </w:rPr>
              <w:t>:</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w:t>
            </w:r>
            <w:proofErr w:type="gramEnd"/>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00BC1432">
        <w:tc>
          <w:tcPr>
            <w:tcW w:w="9360" w:type="dxa"/>
            <w:tcBorders>
              <w:top w:val="nil"/>
            </w:tcBorders>
            <w:shd w:val="clear" w:color="auto" w:fill="FFFFCC"/>
          </w:tcPr>
          <w:p w14:paraId="5672A119" w14:textId="1258E69E" w:rsidR="00E40A79" w:rsidRPr="00162854" w:rsidRDefault="00162854" w:rsidP="00CD576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00BC1432">
        <w:trPr>
          <w:trHeight w:val="1152"/>
        </w:trPr>
        <w:tc>
          <w:tcPr>
            <w:tcW w:w="9360" w:type="dxa"/>
            <w:shd w:val="clear" w:color="auto" w:fill="F2F2F2" w:themeFill="background1" w:themeFillShade="F2"/>
          </w:tcPr>
          <w:p w14:paraId="05883D37" w14:textId="2D5BEC82" w:rsidR="00E40A79" w:rsidRPr="00383B11" w:rsidRDefault="00E40A79" w:rsidP="00CD576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6B1EC4" w:rsidRPr="00383B11">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14:paraId="56A10BFE" w14:textId="5E2CE50D" w:rsidR="00E40A79" w:rsidRPr="00383B11" w:rsidRDefault="001D76C0" w:rsidP="001D76C0">
            <w:pPr>
              <w:spacing w:before="120"/>
              <w:ind w:left="720" w:right="540"/>
              <w:jc w:val="both"/>
              <w:rPr>
                <w:rFonts w:ascii="Arial" w:hAnsi="Arial" w:cs="Arial"/>
                <w:color w:val="000000" w:themeColor="text1"/>
                <w:sz w:val="24"/>
                <w:szCs w:val="24"/>
              </w:rPr>
            </w:pPr>
            <w:r w:rsidRPr="00357E60">
              <w:rPr>
                <w:rFonts w:ascii="Arial" w:hAnsi="Arial" w:cs="Arial"/>
                <w:color w:val="000000" w:themeColor="text1"/>
                <w:sz w:val="24"/>
                <w:szCs w:val="24"/>
              </w:rPr>
              <w:t xml:space="preserve">No </w:t>
            </w:r>
            <w:r>
              <w:rPr>
                <w:rFonts w:ascii="Arial" w:hAnsi="Arial" w:cs="Arial"/>
                <w:color w:val="000000" w:themeColor="text1"/>
                <w:sz w:val="24"/>
                <w:szCs w:val="24"/>
              </w:rPr>
              <w:t>changes in community attributes have been identified</w:t>
            </w:r>
            <w:r w:rsidRPr="00357E60">
              <w:rPr>
                <w:rFonts w:ascii="Arial" w:hAnsi="Arial" w:cs="Arial"/>
                <w:color w:val="000000" w:themeColor="text1"/>
                <w:sz w:val="24"/>
                <w:szCs w:val="24"/>
              </w:rPr>
              <w:t xml:space="preserve"> between September 6, 2019 through June 30, 2020.</w:t>
            </w:r>
          </w:p>
        </w:tc>
      </w:tr>
      <w:tr w:rsidR="00D27E3C" w:rsidRPr="00383B11" w14:paraId="69CF39FA" w14:textId="77777777" w:rsidTr="00E33B6A">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00BC1432">
        <w:trPr>
          <w:trHeight w:val="1152"/>
        </w:trPr>
        <w:tc>
          <w:tcPr>
            <w:tcW w:w="9360" w:type="dxa"/>
            <w:shd w:val="clear" w:color="auto" w:fill="F2F2F2" w:themeFill="background1" w:themeFillShade="F2"/>
          </w:tcPr>
          <w:p w14:paraId="562FF47F" w14:textId="366837D5" w:rsidR="00D27E3C" w:rsidRPr="00383B11" w:rsidRDefault="00D27E3C" w:rsidP="00D27E3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w:t>
            </w:r>
            <w:r w:rsidR="006B1EC4" w:rsidRPr="00383B11">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00E40A79" w:rsidRPr="00383B11">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14:paraId="51189DB5" w14:textId="0575E73C" w:rsidR="00D27E3C" w:rsidRPr="00383B11" w:rsidRDefault="001D76C0" w:rsidP="001D76C0">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No additional community attributes have been identified</w:t>
            </w:r>
            <w:r w:rsidRPr="00357E60">
              <w:rPr>
                <w:rFonts w:ascii="Arial" w:hAnsi="Arial" w:cs="Arial"/>
                <w:color w:val="000000" w:themeColor="text1"/>
                <w:sz w:val="24"/>
                <w:szCs w:val="24"/>
              </w:rPr>
              <w:t xml:space="preserve"> between September 6, 2019 through June 30, 2020.</w:t>
            </w:r>
          </w:p>
        </w:tc>
      </w:tr>
      <w:tr w:rsidR="00287B01" w:rsidRPr="00383B11" w14:paraId="4E01BA89" w14:textId="77777777" w:rsidTr="001E34EC">
        <w:tc>
          <w:tcPr>
            <w:tcW w:w="9360" w:type="dxa"/>
            <w:shd w:val="clear" w:color="auto" w:fill="FFFFCC"/>
          </w:tcPr>
          <w:p w14:paraId="7E95A5AC" w14:textId="344D532C" w:rsidR="00287B01" w:rsidRPr="00383B11" w:rsidRDefault="002F451E" w:rsidP="008950C6">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19-29</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4"/>
            </w:r>
            <w:r>
              <w:rPr>
                <w:rFonts w:ascii="Arial" w:hAnsi="Arial" w:cs="Arial"/>
                <w:color w:val="000000" w:themeColor="text1"/>
                <w:sz w:val="24"/>
              </w:rPr>
              <w:t>:</w:t>
            </w:r>
          </w:p>
        </w:tc>
      </w:tr>
      <w:tr w:rsidR="00287B01" w:rsidRPr="00383B11" w14:paraId="4DCF5D9C" w14:textId="77777777" w:rsidTr="001E34EC">
        <w:tc>
          <w:tcPr>
            <w:tcW w:w="9360" w:type="dxa"/>
            <w:shd w:val="clear" w:color="auto" w:fill="FFFFCC"/>
          </w:tcPr>
          <w:p w14:paraId="335DE7C5" w14:textId="3C9C10D7"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19-29</w:t>
            </w:r>
          </w:p>
          <w:p w14:paraId="4561A3A2" w14:textId="5CB87756" w:rsidR="00287B01" w:rsidRPr="002C12C1" w:rsidRDefault="002F451E" w:rsidP="002F451E">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Pr>
                <w:rFonts w:ascii="Arial" w:hAnsi="Arial" w:cs="Arial"/>
                <w:color w:val="000000" w:themeColor="text1"/>
                <w:sz w:val="24"/>
                <w:szCs w:val="24"/>
              </w:rPr>
              <w:t>The South Coast AQMD Governing Board directs staff to periodically report to the Stationary Source Committee on the implementation of the ELABHWC CERP, including updates on the actions within the plan and the emissions reductions achieved</w:t>
            </w:r>
            <w:r w:rsidR="00287B01" w:rsidRPr="00156883">
              <w:rPr>
                <w:rFonts w:ascii="Arial" w:hAnsi="Arial" w:cs="Arial"/>
                <w:color w:val="000000" w:themeColor="text1"/>
                <w:sz w:val="24"/>
                <w:szCs w:val="24"/>
              </w:rPr>
              <w:t>.</w:t>
            </w:r>
          </w:p>
        </w:tc>
      </w:tr>
      <w:tr w:rsidR="00287B01" w:rsidRPr="00383B11" w14:paraId="6F2BFA13" w14:textId="77777777" w:rsidTr="001E34EC">
        <w:trPr>
          <w:trHeight w:val="1152"/>
        </w:trPr>
        <w:tc>
          <w:tcPr>
            <w:tcW w:w="9360" w:type="dxa"/>
            <w:shd w:val="clear" w:color="auto" w:fill="F2F2F2" w:themeFill="background1" w:themeFillShade="F2"/>
          </w:tcPr>
          <w:p w14:paraId="274708C2" w14:textId="41998427" w:rsidR="00287B01" w:rsidRPr="00383B11" w:rsidRDefault="00287B01" w:rsidP="001E34E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586D92">
              <w:rPr>
                <w:rFonts w:ascii="Arial" w:hAnsi="Arial" w:cs="Arial"/>
                <w:i/>
                <w:color w:val="808080" w:themeColor="background1" w:themeShade="80"/>
                <w:sz w:val="24"/>
                <w:szCs w:val="24"/>
              </w:rPr>
              <w:t>report</w:t>
            </w:r>
            <w:r>
              <w:rPr>
                <w:rFonts w:ascii="Arial" w:hAnsi="Arial" w:cs="Arial"/>
                <w:i/>
                <w:color w:val="808080" w:themeColor="background1" w:themeShade="80"/>
                <w:sz w:val="24"/>
                <w:szCs w:val="24"/>
              </w:rPr>
              <w:t>s</w:t>
            </w:r>
            <w:r w:rsidR="00586D92">
              <w:rPr>
                <w:rFonts w:ascii="Arial" w:hAnsi="Arial" w:cs="Arial"/>
                <w:i/>
                <w:color w:val="808080" w:themeColor="background1" w:themeShade="80"/>
                <w:sz w:val="24"/>
                <w:szCs w:val="24"/>
              </w:rPr>
              <w:t xml:space="preserve"> to the South Coast AQMD Stationary Source Committee</w:t>
            </w:r>
            <w:r w:rsidRPr="00383B11">
              <w:rPr>
                <w:rFonts w:ascii="Arial" w:hAnsi="Arial" w:cs="Arial"/>
                <w:i/>
                <w:color w:val="808080" w:themeColor="background1" w:themeShade="80"/>
                <w:sz w:val="24"/>
                <w:szCs w:val="24"/>
              </w:rPr>
              <w:t>]</w:t>
            </w:r>
          </w:p>
          <w:p w14:paraId="51230D5B" w14:textId="77777777" w:rsidR="00287B01" w:rsidRDefault="001D76C0" w:rsidP="001D76C0">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There have been no reports to the South Coast AQMD Stationary Source </w:t>
            </w:r>
            <w:r w:rsidRPr="005C7064">
              <w:rPr>
                <w:rFonts w:ascii="Arial" w:hAnsi="Arial" w:cs="Arial"/>
                <w:color w:val="000000" w:themeColor="text1"/>
                <w:sz w:val="24"/>
                <w:szCs w:val="24"/>
              </w:rPr>
              <w:t>Staff updated the Stationary Source Committee during the September 18, 2020 meeting. This update included progress on implementation and the impacts of COVID-19. Staff presented an overview of the 2019-2020 Draft Annual Progress Report for AB 617 Community Emissions Reduction Plans. Staff fielded questions from committee members and members of the public.</w:t>
            </w:r>
          </w:p>
          <w:p w14:paraId="6B27C135" w14:textId="3B7D4DEB" w:rsidR="001D76C0" w:rsidRPr="00383B11" w:rsidRDefault="001D76C0" w:rsidP="001E34EC">
            <w:pPr>
              <w:spacing w:before="120"/>
              <w:ind w:left="720"/>
              <w:rPr>
                <w:rFonts w:ascii="Arial" w:hAnsi="Arial" w:cs="Arial"/>
                <w:color w:val="000000" w:themeColor="text1"/>
                <w:sz w:val="24"/>
                <w:szCs w:val="24"/>
              </w:rPr>
            </w:pPr>
          </w:p>
        </w:tc>
      </w:tr>
      <w:tr w:rsidR="00FD3214" w:rsidRPr="00383B11" w14:paraId="32638B2E" w14:textId="77777777" w:rsidTr="00E33B6A">
        <w:tc>
          <w:tcPr>
            <w:tcW w:w="9360" w:type="dxa"/>
            <w:shd w:val="clear" w:color="auto" w:fill="FFFFCC"/>
          </w:tcPr>
          <w:p w14:paraId="6F412CE0" w14:textId="092113D5" w:rsidR="00FD3214" w:rsidRPr="00383B11" w:rsidRDefault="005B61E9" w:rsidP="001B0A03">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005823E4"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5"/>
            </w:r>
            <w:r>
              <w:rPr>
                <w:rFonts w:ascii="Arial" w:hAnsi="Arial" w:cs="Arial"/>
                <w:color w:val="000000" w:themeColor="text1"/>
                <w:sz w:val="24"/>
              </w:rPr>
              <w:t xml:space="preserve">  In preparation for consideration by the Governing Board, CARB staff reviewed the</w:t>
            </w:r>
            <w:r w:rsidR="005823E4" w:rsidRPr="00383B11">
              <w:rPr>
                <w:rFonts w:ascii="Arial" w:hAnsi="Arial" w:cs="Arial"/>
                <w:color w:val="000000" w:themeColor="text1"/>
                <w:sz w:val="24"/>
              </w:rPr>
              <w:t xml:space="preserve"> </w:t>
            </w:r>
            <w:r w:rsidR="00526BF2">
              <w:rPr>
                <w:rFonts w:ascii="Arial" w:hAnsi="Arial" w:cs="Arial"/>
                <w:color w:val="000000" w:themeColor="text1"/>
                <w:sz w:val="24"/>
              </w:rPr>
              <w:t>ELABHWC CERP</w:t>
            </w:r>
            <w:r>
              <w:rPr>
                <w:rFonts w:ascii="Arial" w:hAnsi="Arial" w:cs="Arial"/>
                <w:color w:val="000000" w:themeColor="text1"/>
                <w:sz w:val="24"/>
              </w:rPr>
              <w:t xml:space="preserve"> and provided a Staff Report for Board consideration.  </w:t>
            </w:r>
            <w:r w:rsidR="005823E4" w:rsidRPr="00383B11">
              <w:rPr>
                <w:rFonts w:ascii="Arial" w:hAnsi="Arial" w:cs="Arial"/>
                <w:color w:val="000000" w:themeColor="text1"/>
                <w:sz w:val="24"/>
              </w:rPr>
              <w:t xml:space="preserve">Provided below are </w:t>
            </w:r>
            <w:r w:rsidR="00156883">
              <w:rPr>
                <w:rFonts w:ascii="Arial" w:hAnsi="Arial" w:cs="Arial"/>
                <w:color w:val="000000" w:themeColor="text1"/>
                <w:sz w:val="24"/>
              </w:rPr>
              <w:t xml:space="preserve">recommended </w:t>
            </w:r>
            <w:r w:rsidR="005823E4" w:rsidRPr="00383B11">
              <w:rPr>
                <w:rFonts w:ascii="Arial" w:hAnsi="Arial" w:cs="Arial"/>
                <w:color w:val="000000" w:themeColor="text1"/>
                <w:sz w:val="24"/>
              </w:rPr>
              <w:t>action</w:t>
            </w:r>
            <w:r w:rsidR="00156883">
              <w:rPr>
                <w:rFonts w:ascii="Arial" w:hAnsi="Arial" w:cs="Arial"/>
                <w:color w:val="000000" w:themeColor="text1"/>
                <w:sz w:val="24"/>
              </w:rPr>
              <w:t>s</w:t>
            </w:r>
            <w:r w:rsidR="005823E4" w:rsidRPr="00383B11">
              <w:rPr>
                <w:rFonts w:ascii="Arial" w:hAnsi="Arial" w:cs="Arial"/>
                <w:color w:val="000000" w:themeColor="text1"/>
                <w:sz w:val="24"/>
              </w:rPr>
              <w:t xml:space="preserve"> specified </w:t>
            </w:r>
            <w:r w:rsidR="00145092">
              <w:rPr>
                <w:rFonts w:ascii="Arial" w:hAnsi="Arial" w:cs="Arial"/>
                <w:color w:val="000000" w:themeColor="text1"/>
                <w:sz w:val="24"/>
              </w:rPr>
              <w:t>in the Staff Report.</w:t>
            </w:r>
            <w:r w:rsidR="00F64A45" w:rsidRPr="00383B11">
              <w:rPr>
                <w:rStyle w:val="FootnoteReference"/>
                <w:rFonts w:ascii="Arial" w:hAnsi="Arial" w:cs="Arial"/>
                <w:color w:val="000000" w:themeColor="text1"/>
                <w:sz w:val="24"/>
              </w:rPr>
              <w:footnoteReference w:id="6"/>
            </w:r>
            <w:r w:rsidR="001B0A03">
              <w:rPr>
                <w:rFonts w:ascii="Arial" w:hAnsi="Arial" w:cs="Arial"/>
                <w:color w:val="000000" w:themeColor="text1"/>
                <w:sz w:val="24"/>
              </w:rPr>
              <w:t xml:space="preserve">  </w:t>
            </w:r>
            <w:r w:rsidR="00FD3214"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00FD3214"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00FD3214" w:rsidRPr="00383B11">
              <w:rPr>
                <w:rFonts w:ascii="Arial" w:hAnsi="Arial" w:cs="Arial"/>
                <w:color w:val="000000" w:themeColor="text1"/>
                <w:sz w:val="24"/>
              </w:rPr>
              <w:t>s:</w:t>
            </w:r>
          </w:p>
        </w:tc>
      </w:tr>
      <w:tr w:rsidR="00FD3214" w:rsidRPr="00383B11" w14:paraId="22269D73" w14:textId="77777777" w:rsidTr="00E33B6A">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36CA8DA" w:rsidR="00156883" w:rsidRPr="00156883" w:rsidRDefault="00CB114A"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00156883" w:rsidRPr="00156883">
              <w:rPr>
                <w:rFonts w:ascii="Arial" w:hAnsi="Arial" w:cs="Arial"/>
                <w:color w:val="000000" w:themeColor="text1"/>
                <w:sz w:val="24"/>
                <w:szCs w:val="24"/>
              </w:rPr>
              <w:t xml:space="preserve">To help clarify and enhance implementation, staff recommends that the Board direct CARB staff to work with South Coast AQMD and the community steering committee to undertake the following actions during the Plan implementation process: </w:t>
            </w:r>
          </w:p>
          <w:p w14:paraId="2FDF3CA7" w14:textId="46EEF302" w:rsidR="00FD3214" w:rsidRPr="002C12C1" w:rsidRDefault="00CB114A" w:rsidP="002C12C1">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156883" w:rsidRPr="00156883">
              <w:rPr>
                <w:rFonts w:ascii="Arial" w:hAnsi="Arial" w:cs="Arial"/>
                <w:color w:val="000000" w:themeColor="text1"/>
                <w:sz w:val="24"/>
                <w:szCs w:val="24"/>
              </w:rPr>
              <w:t xml:space="preserve">Prioritize project types for incentive funding based on steering committee recommendations, including the use of zero emission </w:t>
            </w:r>
            <w:r w:rsidR="00156883" w:rsidRPr="00156883">
              <w:rPr>
                <w:rFonts w:ascii="Arial" w:hAnsi="Arial" w:cs="Arial"/>
                <w:color w:val="000000" w:themeColor="text1"/>
                <w:sz w:val="24"/>
                <w:szCs w:val="24"/>
              </w:rPr>
              <w:lastRenderedPageBreak/>
              <w:t xml:space="preserve">technologies, where feasible, and identify funding sources for incentive-based and other strategies, including AB 617 incentive funds. </w:t>
            </w:r>
          </w:p>
        </w:tc>
      </w:tr>
      <w:tr w:rsidR="00FD3214" w:rsidRPr="00383B11" w14:paraId="67EF3162" w14:textId="77777777" w:rsidTr="00C81D88">
        <w:trPr>
          <w:trHeight w:val="1152"/>
        </w:trPr>
        <w:tc>
          <w:tcPr>
            <w:tcW w:w="9360" w:type="dxa"/>
            <w:shd w:val="clear" w:color="auto" w:fill="F2F2F2" w:themeFill="background1" w:themeFillShade="F2"/>
          </w:tcPr>
          <w:p w14:paraId="3E7302E5" w14:textId="74E77A6E" w:rsidR="00FD3214" w:rsidRPr="00383B11" w:rsidRDefault="00FD3214"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 xml:space="preserve">[Describe </w:t>
            </w:r>
            <w:r w:rsidR="00E40926" w:rsidRPr="00383B11">
              <w:rPr>
                <w:rFonts w:ascii="Arial" w:hAnsi="Arial" w:cs="Arial"/>
                <w:i/>
                <w:color w:val="808080" w:themeColor="background1" w:themeShade="80"/>
                <w:sz w:val="24"/>
                <w:szCs w:val="24"/>
              </w:rPr>
              <w:t xml:space="preserve">the </w:t>
            </w:r>
            <w:r w:rsidR="002C12C1">
              <w:rPr>
                <w:rFonts w:ascii="Arial" w:hAnsi="Arial" w:cs="Arial"/>
                <w:i/>
                <w:color w:val="808080" w:themeColor="background1" w:themeShade="80"/>
                <w:sz w:val="24"/>
                <w:szCs w:val="24"/>
              </w:rPr>
              <w:t>prioritization of incentive projects based on steering committee recommendations</w:t>
            </w:r>
            <w:r w:rsidRPr="00383B11">
              <w:rPr>
                <w:rFonts w:ascii="Arial" w:hAnsi="Arial" w:cs="Arial"/>
                <w:i/>
                <w:color w:val="808080" w:themeColor="background1" w:themeShade="80"/>
                <w:sz w:val="24"/>
                <w:szCs w:val="24"/>
              </w:rPr>
              <w:t>]</w:t>
            </w:r>
          </w:p>
          <w:p w14:paraId="5BAB2E49" w14:textId="69A1BBDF" w:rsidR="00FD3214" w:rsidRPr="00444763" w:rsidRDefault="001D76C0" w:rsidP="00E33B6A">
            <w:pPr>
              <w:spacing w:before="120"/>
              <w:ind w:left="720"/>
              <w:rPr>
                <w:rFonts w:ascii="Arial" w:hAnsi="Arial" w:cs="Arial"/>
                <w:bCs/>
                <w:color w:val="000000" w:themeColor="text1"/>
                <w:sz w:val="24"/>
                <w:szCs w:val="24"/>
              </w:rPr>
            </w:pPr>
            <w:r w:rsidRPr="00671DE6">
              <w:rPr>
                <w:rFonts w:ascii="Arial" w:hAnsi="Arial" w:cs="Arial"/>
                <w:sz w:val="24"/>
              </w:rPr>
              <w:t>South Coast AQMD prioritizes eligible projects in AB 617 communities based on a process that identifies and prioritizes zero-emission projects followed by projects using the cleanest available technologies.</w:t>
            </w:r>
          </w:p>
          <w:p w14:paraId="5D42D4EB" w14:textId="276B5511" w:rsidR="00444763" w:rsidRPr="00383B11" w:rsidRDefault="00444763" w:rsidP="00E33B6A">
            <w:pPr>
              <w:spacing w:before="120"/>
              <w:ind w:left="720"/>
              <w:rPr>
                <w:rFonts w:ascii="Arial" w:hAnsi="Arial" w:cs="Arial"/>
                <w:color w:val="000000" w:themeColor="text1"/>
                <w:sz w:val="24"/>
                <w:szCs w:val="24"/>
              </w:rPr>
            </w:pPr>
          </w:p>
        </w:tc>
      </w:tr>
      <w:tr w:rsidR="00C81D88" w:rsidRPr="00383B11" w14:paraId="20EC2CE2" w14:textId="77777777" w:rsidTr="00E33B6A">
        <w:tc>
          <w:tcPr>
            <w:tcW w:w="9360" w:type="dxa"/>
            <w:shd w:val="clear" w:color="auto" w:fill="FFFFCC"/>
          </w:tcPr>
          <w:p w14:paraId="76010A11" w14:textId="304D9189"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00B12B9D" w:rsidRPr="00156883">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in order to provide additional clarity on how these actions </w:t>
            </w:r>
            <w:r>
              <w:rPr>
                <w:rFonts w:ascii="Arial" w:hAnsi="Arial" w:cs="Arial"/>
                <w:color w:val="000000" w:themeColor="text1"/>
                <w:sz w:val="24"/>
                <w:szCs w:val="24"/>
              </w:rPr>
              <w:t>will be implemented.</w:t>
            </w:r>
          </w:p>
        </w:tc>
      </w:tr>
      <w:tr w:rsidR="00C81D88" w:rsidRPr="00383B11" w14:paraId="71491154" w14:textId="77777777" w:rsidTr="00E33B6A">
        <w:trPr>
          <w:trHeight w:val="1152"/>
        </w:trPr>
        <w:tc>
          <w:tcPr>
            <w:tcW w:w="9360" w:type="dxa"/>
            <w:shd w:val="clear" w:color="auto" w:fill="F2F2F2" w:themeFill="background1" w:themeFillShade="F2"/>
          </w:tcPr>
          <w:p w14:paraId="1F829393" w14:textId="30CEF31E" w:rsidR="00C81D88" w:rsidRPr="00383B11" w:rsidRDefault="00C81D88" w:rsidP="00494460">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implementation steps and milestones were defined</w:t>
            </w:r>
            <w:r w:rsidRPr="00383B11">
              <w:rPr>
                <w:rFonts w:ascii="Arial" w:hAnsi="Arial" w:cs="Arial"/>
                <w:i/>
                <w:color w:val="808080" w:themeColor="background1" w:themeShade="80"/>
                <w:sz w:val="24"/>
                <w:szCs w:val="24"/>
              </w:rPr>
              <w:t>]</w:t>
            </w:r>
          </w:p>
          <w:p w14:paraId="6F642E17" w14:textId="6F0CEB7C" w:rsidR="00C81D88" w:rsidRPr="00383B11" w:rsidRDefault="001D76C0" w:rsidP="000D50F1">
            <w:pPr>
              <w:spacing w:before="120"/>
              <w:ind w:left="720" w:right="540"/>
              <w:jc w:val="both"/>
              <w:rPr>
                <w:rFonts w:ascii="Arial" w:hAnsi="Arial" w:cs="Arial"/>
                <w:color w:val="000000" w:themeColor="text1"/>
                <w:sz w:val="24"/>
                <w:szCs w:val="24"/>
              </w:rPr>
            </w:pPr>
            <w:r w:rsidRPr="00D76508">
              <w:rPr>
                <w:rFonts w:ascii="Arial" w:hAnsi="Arial" w:cs="Arial"/>
                <w:color w:val="000000" w:themeColor="text1"/>
                <w:sz w:val="24"/>
                <w:szCs w:val="24"/>
              </w:rPr>
              <w:t xml:space="preserve">CERP </w:t>
            </w:r>
            <w:r w:rsidR="002A278A">
              <w:rPr>
                <w:rFonts w:ascii="Arial" w:hAnsi="Arial" w:cs="Arial"/>
                <w:color w:val="000000" w:themeColor="text1"/>
                <w:sz w:val="24"/>
                <w:szCs w:val="24"/>
              </w:rPr>
              <w:t>a</w:t>
            </w:r>
            <w:r w:rsidRPr="00D76508">
              <w:rPr>
                <w:rFonts w:ascii="Arial" w:hAnsi="Arial" w:cs="Arial"/>
                <w:color w:val="000000" w:themeColor="text1"/>
                <w:sz w:val="24"/>
                <w:szCs w:val="24"/>
              </w:rPr>
              <w:t xml:space="preserve">ctions that require further detail to implement are being evaluated by staff </w:t>
            </w:r>
            <w:r w:rsidRPr="00A305AB">
              <w:rPr>
                <w:rFonts w:ascii="Arial" w:hAnsi="Arial" w:cs="Arial"/>
                <w:color w:val="000000" w:themeColor="text1"/>
                <w:sz w:val="24"/>
                <w:szCs w:val="24"/>
              </w:rPr>
              <w:t>to define implementation steps and milestones. Regarding incentive funding, s</w:t>
            </w:r>
            <w:r w:rsidRPr="00A305AB">
              <w:rPr>
                <w:rFonts w:ascii="Arial" w:hAnsi="Arial" w:cs="Arial"/>
                <w:bCs/>
                <w:color w:val="000000" w:themeColor="text1"/>
                <w:sz w:val="24"/>
                <w:szCs w:val="24"/>
              </w:rPr>
              <w:t xml:space="preserve">taff adheres to the implementation steps and milestones established </w:t>
            </w:r>
            <w:r w:rsidR="002A278A">
              <w:rPr>
                <w:rFonts w:ascii="Arial" w:hAnsi="Arial" w:cs="Arial"/>
                <w:bCs/>
                <w:color w:val="000000" w:themeColor="text1"/>
                <w:sz w:val="24"/>
                <w:szCs w:val="24"/>
              </w:rPr>
              <w:t>for</w:t>
            </w:r>
            <w:r w:rsidR="002A278A" w:rsidRPr="00A305AB">
              <w:rPr>
                <w:rFonts w:ascii="Arial" w:hAnsi="Arial" w:cs="Arial"/>
                <w:bCs/>
                <w:color w:val="000000" w:themeColor="text1"/>
                <w:sz w:val="24"/>
                <w:szCs w:val="24"/>
              </w:rPr>
              <w:t xml:space="preserve"> </w:t>
            </w:r>
            <w:r w:rsidRPr="00A305AB">
              <w:rPr>
                <w:rFonts w:ascii="Arial" w:hAnsi="Arial" w:cs="Arial"/>
                <w:bCs/>
                <w:color w:val="000000" w:themeColor="text1"/>
                <w:sz w:val="24"/>
                <w:szCs w:val="24"/>
              </w:rPr>
              <w:t xml:space="preserve">the Carl Moyer Program and Prop 1B guidelines, both of which are the framework used for AB 617 project evaluations; staff will continue to follow programmatic milestones in its implementation process. </w:t>
            </w:r>
            <w:r w:rsidR="002A278A">
              <w:rPr>
                <w:rFonts w:ascii="Arial" w:hAnsi="Arial" w:cs="Arial"/>
                <w:color w:val="000000" w:themeColor="text1"/>
                <w:sz w:val="24"/>
                <w:szCs w:val="24"/>
              </w:rPr>
              <w:t xml:space="preserve">For </w:t>
            </w:r>
            <w:r w:rsidRPr="00A305AB">
              <w:rPr>
                <w:rFonts w:ascii="Arial" w:hAnsi="Arial" w:cs="Arial"/>
                <w:color w:val="000000" w:themeColor="text1"/>
                <w:sz w:val="24"/>
                <w:szCs w:val="24"/>
              </w:rPr>
              <w:t>outreach and exposure reduction</w:t>
            </w:r>
            <w:r w:rsidR="003B181E">
              <w:rPr>
                <w:rFonts w:ascii="Arial" w:hAnsi="Arial" w:cs="Arial"/>
                <w:color w:val="000000" w:themeColor="text1"/>
                <w:sz w:val="24"/>
                <w:szCs w:val="24"/>
              </w:rPr>
              <w:t xml:space="preserve"> actions</w:t>
            </w:r>
            <w:r w:rsidRPr="00A305AB">
              <w:rPr>
                <w:rFonts w:ascii="Arial" w:hAnsi="Arial" w:cs="Arial"/>
                <w:color w:val="000000" w:themeColor="text1"/>
                <w:sz w:val="24"/>
                <w:szCs w:val="24"/>
              </w:rPr>
              <w:t xml:space="preserve">, staff is working to define the implementation steps and milestones </w:t>
            </w:r>
            <w:r w:rsidR="003B181E">
              <w:rPr>
                <w:rFonts w:ascii="Arial" w:hAnsi="Arial" w:cs="Arial"/>
                <w:color w:val="000000" w:themeColor="text1"/>
                <w:sz w:val="24"/>
                <w:szCs w:val="24"/>
              </w:rPr>
              <w:t xml:space="preserve">based on </w:t>
            </w:r>
            <w:r w:rsidRPr="00D76508">
              <w:rPr>
                <w:rFonts w:ascii="Arial" w:hAnsi="Arial" w:cs="Arial"/>
                <w:color w:val="000000" w:themeColor="text1"/>
                <w:sz w:val="24"/>
                <w:szCs w:val="24"/>
              </w:rPr>
              <w:t xml:space="preserve">CSC input and </w:t>
            </w:r>
            <w:r w:rsidR="003B181E">
              <w:rPr>
                <w:rFonts w:ascii="Arial" w:hAnsi="Arial" w:cs="Arial"/>
                <w:color w:val="000000" w:themeColor="text1"/>
                <w:sz w:val="24"/>
                <w:szCs w:val="24"/>
              </w:rPr>
              <w:t>outreach to</w:t>
            </w:r>
            <w:r w:rsidR="00BB745C">
              <w:rPr>
                <w:rFonts w:ascii="Arial" w:hAnsi="Arial" w:cs="Arial"/>
                <w:color w:val="000000" w:themeColor="text1"/>
                <w:sz w:val="24"/>
                <w:szCs w:val="24"/>
              </w:rPr>
              <w:t xml:space="preserve"> responsible entities</w:t>
            </w:r>
            <w:r w:rsidR="003B181E">
              <w:rPr>
                <w:rFonts w:ascii="Arial" w:hAnsi="Arial" w:cs="Arial"/>
                <w:color w:val="000000" w:themeColor="text1"/>
                <w:sz w:val="24"/>
                <w:szCs w:val="24"/>
              </w:rPr>
              <w:t xml:space="preserve"> in the CERP</w:t>
            </w:r>
            <w:r w:rsidRPr="00D76508">
              <w:rPr>
                <w:rFonts w:ascii="Arial" w:hAnsi="Arial" w:cs="Arial"/>
                <w:color w:val="000000" w:themeColor="text1"/>
                <w:sz w:val="24"/>
                <w:szCs w:val="24"/>
              </w:rPr>
              <w:t xml:space="preserve"> to</w:t>
            </w:r>
            <w:r w:rsidR="00BB745C">
              <w:rPr>
                <w:rFonts w:ascii="Arial" w:hAnsi="Arial" w:cs="Arial"/>
                <w:color w:val="000000" w:themeColor="text1"/>
                <w:sz w:val="24"/>
                <w:szCs w:val="24"/>
              </w:rPr>
              <w:t xml:space="preserve"> gather baseline and technical information</w:t>
            </w:r>
            <w:r w:rsidRPr="00D76508">
              <w:rPr>
                <w:rFonts w:ascii="Arial" w:hAnsi="Arial" w:cs="Arial"/>
                <w:color w:val="000000" w:themeColor="text1"/>
                <w:sz w:val="24"/>
                <w:szCs w:val="24"/>
              </w:rPr>
              <w:t>.</w:t>
            </w:r>
          </w:p>
        </w:tc>
      </w:tr>
      <w:tr w:rsidR="00C81D88" w:rsidRPr="00D102CB" w14:paraId="5A3E8169" w14:textId="77777777" w:rsidTr="00E33B6A">
        <w:tc>
          <w:tcPr>
            <w:tcW w:w="9360" w:type="dxa"/>
            <w:shd w:val="clear" w:color="auto" w:fill="FFFFCC"/>
          </w:tcPr>
          <w:p w14:paraId="3B8E3971" w14:textId="5BD0AD78" w:rsidR="002C12C1" w:rsidRPr="00383B11" w:rsidRDefault="00D102CB" w:rsidP="00CD5764">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002C12C1" w:rsidRPr="00D102CB">
              <w:rPr>
                <w:rFonts w:ascii="Arial" w:hAnsi="Arial" w:cs="Arial"/>
                <w:color w:val="000000" w:themeColor="text1"/>
                <w:sz w:val="24"/>
                <w:szCs w:val="24"/>
              </w:rPr>
              <w:t xml:space="preserve"> </w:t>
            </w:r>
            <w:r w:rsidR="002C12C1" w:rsidRPr="00156883">
              <w:rPr>
                <w:rFonts w:ascii="Arial" w:hAnsi="Arial" w:cs="Arial"/>
                <w:color w:val="000000" w:themeColor="text1"/>
                <w:sz w:val="24"/>
                <w:szCs w:val="24"/>
              </w:rPr>
              <w:t>Refine metrics for tracking progress to establish what constitutes a successful action.</w:t>
            </w:r>
          </w:p>
        </w:tc>
      </w:tr>
      <w:tr w:rsidR="00C81D88" w:rsidRPr="00383B11" w14:paraId="73E029BF" w14:textId="77777777" w:rsidTr="00E33B6A">
        <w:trPr>
          <w:trHeight w:val="1152"/>
        </w:trPr>
        <w:tc>
          <w:tcPr>
            <w:tcW w:w="9360" w:type="dxa"/>
            <w:shd w:val="clear" w:color="auto" w:fill="F2F2F2" w:themeFill="background1" w:themeFillShade="F2"/>
          </w:tcPr>
          <w:p w14:paraId="5F892D92" w14:textId="7D504A90" w:rsidR="00C81D88" w:rsidRPr="00383B11" w:rsidRDefault="00C81D88" w:rsidP="00CD576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metrics have been refined for tracking progress</w:t>
            </w:r>
            <w:r w:rsidRPr="00383B11">
              <w:rPr>
                <w:rFonts w:ascii="Arial" w:hAnsi="Arial" w:cs="Arial"/>
                <w:i/>
                <w:color w:val="808080" w:themeColor="background1" w:themeShade="80"/>
                <w:sz w:val="24"/>
                <w:szCs w:val="24"/>
              </w:rPr>
              <w:t>]</w:t>
            </w:r>
          </w:p>
          <w:p w14:paraId="33DCDAF6" w14:textId="77777777" w:rsidR="002D1B16" w:rsidRPr="00D76508" w:rsidRDefault="002D1B16" w:rsidP="002D1B16">
            <w:pPr>
              <w:keepNext/>
              <w:spacing w:before="120"/>
              <w:ind w:left="720" w:right="540"/>
              <w:jc w:val="both"/>
              <w:rPr>
                <w:rFonts w:ascii="Arial" w:hAnsi="Arial" w:cs="Arial"/>
                <w:color w:val="000000" w:themeColor="text1"/>
                <w:sz w:val="24"/>
                <w:szCs w:val="24"/>
              </w:rPr>
            </w:pPr>
            <w:r w:rsidRPr="00DF29E3">
              <w:rPr>
                <w:rFonts w:ascii="Arial" w:hAnsi="Arial" w:cs="Arial"/>
                <w:color w:val="000000" w:themeColor="text1"/>
                <w:sz w:val="24"/>
                <w:szCs w:val="24"/>
              </w:rPr>
              <w:t xml:space="preserve">A successful action is constituted by a commitment in the CERP being implemented within the anticipated implementation timeline with measurable achievements (e.g., emission reductions). Metrics have been refined in various ways during CERP implementation. As an example, actions related to incentives have been further refined by staff tracking contract reimbursements upon project completion and emission reductions through annual reporting. Enforcement actions such as quarterly idling sweeps have commenced, and the results of those sweeps are used to guide future enforcement actions. Metrics associated with these idling sweeps include number of inspections, number of non-compliant and idle-compliant trucks, average age of trucks that frequent the community, etc. Exposure reduction metrics have been refined by community input through outreach events, CSC worksheet activities, and other forms of public engagement. An additional metric, such as number of air filtration systems installed in schools, is currently being refined, as South Coast AQMD </w:t>
            </w:r>
            <w:r w:rsidRPr="00DF29E3">
              <w:rPr>
                <w:rFonts w:ascii="Arial" w:hAnsi="Arial" w:cs="Arial"/>
                <w:color w:val="000000" w:themeColor="text1"/>
                <w:sz w:val="24"/>
                <w:szCs w:val="24"/>
              </w:rPr>
              <w:lastRenderedPageBreak/>
              <w:t>requested funding for the first ten schools on the prioritized list of schools to receive air filtration systems. Upon successful disbursement of these funds, additional targets or refined metrics may result to further ensure the implementation of this action.</w:t>
            </w:r>
            <w:r w:rsidRPr="00DF29E3">
              <w:rPr>
                <w:rFonts w:ascii="Arial" w:hAnsi="Arial" w:cs="Arial"/>
                <w:sz w:val="24"/>
                <w:szCs w:val="24"/>
              </w:rPr>
              <w:t xml:space="preserve"> Additionally, staff </w:t>
            </w:r>
            <w:r>
              <w:rPr>
                <w:rFonts w:ascii="Arial" w:hAnsi="Arial" w:cs="Arial"/>
                <w:sz w:val="24"/>
                <w:szCs w:val="24"/>
              </w:rPr>
              <w:t>will</w:t>
            </w:r>
            <w:r w:rsidRPr="00DF29E3">
              <w:rPr>
                <w:rFonts w:ascii="Arial" w:hAnsi="Arial" w:cs="Arial"/>
                <w:sz w:val="24"/>
                <w:szCs w:val="24"/>
              </w:rPr>
              <w:t xml:space="preserve"> continue to seek funding for various actions (e.g., tree planting, air and home filtration systems, etc.) that will assist in identifying additional metrics to track progress.</w:t>
            </w:r>
          </w:p>
          <w:p w14:paraId="2AF77F6C" w14:textId="26916BAF" w:rsidR="00C81D88" w:rsidRPr="00383B11" w:rsidRDefault="00C81D88" w:rsidP="00CD5764">
            <w:pPr>
              <w:spacing w:before="120"/>
              <w:ind w:left="720"/>
              <w:rPr>
                <w:rFonts w:ascii="Arial" w:hAnsi="Arial" w:cs="Arial"/>
                <w:color w:val="000000" w:themeColor="text1"/>
                <w:sz w:val="24"/>
                <w:szCs w:val="24"/>
              </w:rPr>
            </w:pPr>
          </w:p>
        </w:tc>
      </w:tr>
      <w:tr w:rsidR="003C168F" w:rsidRPr="00383B11" w14:paraId="3E096276" w14:textId="77777777" w:rsidTr="001E34EC">
        <w:tc>
          <w:tcPr>
            <w:tcW w:w="9360" w:type="dxa"/>
            <w:shd w:val="clear" w:color="auto" w:fill="FFFFCC"/>
          </w:tcPr>
          <w:p w14:paraId="4F5D0158" w14:textId="1F85D604" w:rsidR="003C168F" w:rsidRPr="00D102CB" w:rsidRDefault="00D102CB" w:rsidP="00CD5764">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003C168F" w:rsidRPr="00383B11" w14:paraId="1600C9E3" w14:textId="77777777" w:rsidTr="001E34EC">
        <w:trPr>
          <w:trHeight w:val="1152"/>
        </w:trPr>
        <w:tc>
          <w:tcPr>
            <w:tcW w:w="9360" w:type="dxa"/>
            <w:shd w:val="clear" w:color="auto" w:fill="F2F2F2" w:themeFill="background1" w:themeFillShade="F2"/>
          </w:tcPr>
          <w:p w14:paraId="09132C60" w14:textId="50AF540E" w:rsidR="003C168F" w:rsidRPr="00383B11" w:rsidRDefault="003C168F" w:rsidP="00CD576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86D92">
              <w:rPr>
                <w:rFonts w:ascii="Arial" w:hAnsi="Arial" w:cs="Arial"/>
                <w:i/>
                <w:color w:val="808080" w:themeColor="background1" w:themeShade="80"/>
                <w:sz w:val="24"/>
                <w:szCs w:val="24"/>
              </w:rPr>
              <w:t>Describe updated emissions reduction targets here or provide an attachment</w:t>
            </w:r>
            <w:r w:rsidRPr="00383B11">
              <w:rPr>
                <w:rFonts w:ascii="Arial" w:hAnsi="Arial" w:cs="Arial"/>
                <w:i/>
                <w:color w:val="808080" w:themeColor="background1" w:themeShade="80"/>
                <w:sz w:val="24"/>
                <w:szCs w:val="24"/>
              </w:rPr>
              <w:t>]</w:t>
            </w:r>
          </w:p>
          <w:p w14:paraId="3F9A1ABE" w14:textId="544E2A1F" w:rsidR="003C168F" w:rsidRPr="00383B11" w:rsidRDefault="004D73EF" w:rsidP="000D50F1">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Emission reduction targets will be refined as new information becomes available from air monitoring efforts and other sources. </w:t>
            </w:r>
          </w:p>
        </w:tc>
      </w:tr>
      <w:tr w:rsidR="003C168F" w:rsidRPr="00383B11" w14:paraId="4B6319D7" w14:textId="77777777" w:rsidTr="001E34EC">
        <w:tc>
          <w:tcPr>
            <w:tcW w:w="9360" w:type="dxa"/>
            <w:shd w:val="clear" w:color="auto" w:fill="FFFFCC"/>
          </w:tcPr>
          <w:p w14:paraId="1E0CACD7" w14:textId="42E0AA02" w:rsidR="003C168F" w:rsidRPr="00CB114A" w:rsidRDefault="003C168F" w:rsidP="00A976EE">
            <w:pPr>
              <w:pStyle w:val="ListParagraph"/>
              <w:numPr>
                <w:ilvl w:val="0"/>
                <w:numId w:val="37"/>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00A976EE" w:rsidRPr="00A976EE">
              <w:rPr>
                <w:rFonts w:ascii="Arial" w:hAnsi="Arial" w:cs="Arial"/>
                <w:color w:val="000000" w:themeColor="text1"/>
                <w:sz w:val="24"/>
                <w:szCs w:val="24"/>
              </w:rPr>
              <w:t xml:space="preserve">  </w:t>
            </w:r>
            <w:r w:rsidR="00A976EE" w:rsidRPr="00156883">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14:paraId="0DF00100" w14:textId="42A8AA65" w:rsidR="003C168F" w:rsidRPr="00522151" w:rsidRDefault="00A976EE" w:rsidP="0052215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003C168F" w:rsidRPr="00383B11" w14:paraId="1CCD0755" w14:textId="77777777" w:rsidTr="001E34EC">
        <w:trPr>
          <w:trHeight w:val="1152"/>
        </w:trPr>
        <w:tc>
          <w:tcPr>
            <w:tcW w:w="9360" w:type="dxa"/>
            <w:shd w:val="clear" w:color="auto" w:fill="F2F2F2" w:themeFill="background1" w:themeFillShade="F2"/>
          </w:tcPr>
          <w:p w14:paraId="33E339D4" w14:textId="5FB4FAD5" w:rsidR="003C168F" w:rsidRPr="00383B11" w:rsidRDefault="003C168F" w:rsidP="001E34E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9414A5">
              <w:rPr>
                <w:rFonts w:ascii="Arial" w:hAnsi="Arial" w:cs="Arial"/>
                <w:i/>
                <w:color w:val="808080" w:themeColor="background1" w:themeShade="80"/>
                <w:sz w:val="24"/>
                <w:szCs w:val="24"/>
              </w:rPr>
              <w:t>Describe reports back to the steering committee on truck routes and parking</w:t>
            </w:r>
            <w:r w:rsidRPr="00383B11">
              <w:rPr>
                <w:rFonts w:ascii="Arial" w:hAnsi="Arial" w:cs="Arial"/>
                <w:i/>
                <w:color w:val="808080" w:themeColor="background1" w:themeShade="80"/>
                <w:sz w:val="24"/>
                <w:szCs w:val="24"/>
              </w:rPr>
              <w:t>]</w:t>
            </w:r>
          </w:p>
          <w:p w14:paraId="4152D6F5" w14:textId="649033DD" w:rsidR="004D73EF" w:rsidRDefault="00DE3087" w:rsidP="00DE3087">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There have been no reports back to the steering committee on collaboration with other agencies for designating truck routes and parking away from sensitive receptors. </w:t>
            </w:r>
            <w:r w:rsidRPr="00671DE6">
              <w:rPr>
                <w:rFonts w:ascii="Arial" w:hAnsi="Arial" w:cs="Arial"/>
                <w:color w:val="000000" w:themeColor="text1"/>
                <w:sz w:val="24"/>
                <w:szCs w:val="24"/>
              </w:rPr>
              <w:t>South Coast AQMD and CARB enforcement are working together to receive approval from schools, and municipalities to install “no idling” signs near these sensitive receptors to prevent idling</w:t>
            </w:r>
            <w:r w:rsidRPr="00AA189A">
              <w:rPr>
                <w:rFonts w:ascii="Arial" w:hAnsi="Arial" w:cs="Arial"/>
                <w:i/>
                <w:color w:val="000000" w:themeColor="text1"/>
                <w:sz w:val="24"/>
                <w:szCs w:val="24"/>
              </w:rPr>
              <w:t>.</w:t>
            </w:r>
            <w:r w:rsidRPr="00383B11">
              <w:rPr>
                <w:rFonts w:ascii="Arial" w:hAnsi="Arial" w:cs="Arial"/>
                <w:i/>
                <w:color w:val="808080" w:themeColor="background1" w:themeShade="80"/>
                <w:sz w:val="24"/>
                <w:szCs w:val="24"/>
              </w:rPr>
              <w:t xml:space="preserve"> </w:t>
            </w:r>
            <w:r w:rsidR="004D73EF">
              <w:rPr>
                <w:rFonts w:ascii="Arial" w:hAnsi="Arial" w:cs="Arial"/>
                <w:color w:val="000000" w:themeColor="text1"/>
                <w:sz w:val="24"/>
                <w:szCs w:val="24"/>
              </w:rPr>
              <w:t xml:space="preserve">   </w:t>
            </w:r>
          </w:p>
          <w:p w14:paraId="2F2E42FF"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7B755D9F" w14:textId="77777777" w:rsidTr="001E34EC">
        <w:tc>
          <w:tcPr>
            <w:tcW w:w="9360" w:type="dxa"/>
            <w:shd w:val="clear" w:color="auto" w:fill="FFFFCC"/>
          </w:tcPr>
          <w:p w14:paraId="174CE18B" w14:textId="6D898D39" w:rsidR="003C168F" w:rsidRPr="004C487F" w:rsidRDefault="004C487F" w:rsidP="004C487F">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Continue work on reducing impacts from railyards, with consideration of any additional mechanisms that may be needed to ensure anticipated ex</w:t>
            </w:r>
            <w:r>
              <w:rPr>
                <w:rFonts w:ascii="Arial" w:hAnsi="Arial" w:cs="Arial"/>
                <w:color w:val="000000" w:themeColor="text1"/>
                <w:sz w:val="24"/>
                <w:szCs w:val="24"/>
              </w:rPr>
              <w:t>posure reductions are achieved.</w:t>
            </w:r>
          </w:p>
        </w:tc>
      </w:tr>
      <w:tr w:rsidR="003C168F" w:rsidRPr="00383B11" w14:paraId="1FAB0F0C" w14:textId="77777777" w:rsidTr="001E34EC">
        <w:trPr>
          <w:trHeight w:val="1152"/>
        </w:trPr>
        <w:tc>
          <w:tcPr>
            <w:tcW w:w="9360" w:type="dxa"/>
            <w:shd w:val="clear" w:color="auto" w:fill="F2F2F2" w:themeFill="background1" w:themeFillShade="F2"/>
          </w:tcPr>
          <w:p w14:paraId="60958B94" w14:textId="0A1589B1" w:rsidR="003C168F" w:rsidRPr="00383B11" w:rsidRDefault="003C168F" w:rsidP="001E34E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on reducing impacts from railyards</w:t>
            </w:r>
            <w:r w:rsidRPr="00383B11">
              <w:rPr>
                <w:rFonts w:ascii="Arial" w:hAnsi="Arial" w:cs="Arial"/>
                <w:i/>
                <w:color w:val="808080" w:themeColor="background1" w:themeShade="80"/>
                <w:sz w:val="24"/>
                <w:szCs w:val="24"/>
              </w:rPr>
              <w:t>]</w:t>
            </w:r>
          </w:p>
          <w:p w14:paraId="1D3C17D9" w14:textId="7AA6F2C7" w:rsidR="009B2246" w:rsidRPr="009B2246" w:rsidRDefault="00742612" w:rsidP="009B2246">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Staff held</w:t>
            </w:r>
            <w:r w:rsidR="00DE3087">
              <w:rPr>
                <w:rFonts w:ascii="Arial" w:hAnsi="Arial" w:cs="Arial"/>
                <w:color w:val="000000" w:themeColor="text1"/>
                <w:sz w:val="24"/>
                <w:szCs w:val="24"/>
              </w:rPr>
              <w:t xml:space="preserve"> </w:t>
            </w:r>
            <w:r w:rsidR="00DE3087" w:rsidRPr="00B82DDE">
              <w:rPr>
                <w:rFonts w:ascii="Arial" w:hAnsi="Arial" w:cs="Arial"/>
                <w:color w:val="000000" w:themeColor="text1"/>
                <w:sz w:val="24"/>
                <w:szCs w:val="24"/>
              </w:rPr>
              <w:t>two joint CARB/South Coast AQMD community meetings to discuss potential regulatory concepts</w:t>
            </w:r>
            <w:r w:rsidR="00DE3087">
              <w:rPr>
                <w:rFonts w:ascii="Arial" w:hAnsi="Arial" w:cs="Arial"/>
                <w:color w:val="000000" w:themeColor="text1"/>
                <w:sz w:val="24"/>
                <w:szCs w:val="24"/>
              </w:rPr>
              <w:t xml:space="preserve"> for Railyard ISR</w:t>
            </w:r>
            <w:r w:rsidR="00DE3087" w:rsidRPr="00B82DDE">
              <w:rPr>
                <w:rFonts w:ascii="Arial" w:hAnsi="Arial" w:cs="Arial"/>
                <w:color w:val="000000" w:themeColor="text1"/>
                <w:sz w:val="24"/>
                <w:szCs w:val="24"/>
              </w:rPr>
              <w:t>.</w:t>
            </w:r>
            <w:r w:rsidR="009B2246">
              <w:rPr>
                <w:rFonts w:ascii="Arial" w:hAnsi="Arial" w:cs="Arial"/>
                <w:color w:val="000000" w:themeColor="text1"/>
                <w:sz w:val="24"/>
                <w:szCs w:val="24"/>
              </w:rPr>
              <w:t xml:space="preserve"> </w:t>
            </w:r>
            <w:r w:rsidR="009B2246" w:rsidRPr="009B2246">
              <w:rPr>
                <w:rFonts w:ascii="Arial" w:hAnsi="Arial" w:cs="Arial"/>
                <w:color w:val="000000" w:themeColor="text1"/>
                <w:sz w:val="24"/>
                <w:szCs w:val="24"/>
              </w:rPr>
              <w:t>South Coast AQMD is pursuing four concepts to reduce emissions from railyards, including developing an Indirect Source Rule (ISR)</w:t>
            </w:r>
            <w:r w:rsidR="00F17541">
              <w:rPr>
                <w:rFonts w:ascii="Arial" w:hAnsi="Arial" w:cs="Arial"/>
                <w:color w:val="000000" w:themeColor="text1"/>
                <w:sz w:val="24"/>
                <w:szCs w:val="24"/>
              </w:rPr>
              <w:t>.</w:t>
            </w:r>
            <w:r w:rsidR="009B2246" w:rsidRPr="009B2246">
              <w:rPr>
                <w:rFonts w:ascii="Arial" w:hAnsi="Arial" w:cs="Arial"/>
                <w:color w:val="000000" w:themeColor="text1"/>
                <w:sz w:val="24"/>
                <w:szCs w:val="24"/>
              </w:rPr>
              <w:t xml:space="preserve"> These include:</w:t>
            </w:r>
          </w:p>
          <w:p w14:paraId="256BB21B" w14:textId="47D9C147" w:rsidR="009B2246" w:rsidRPr="009B2246" w:rsidRDefault="009B2246" w:rsidP="009B2246">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Reducing exposures from locomotive maintenance and service emissions</w:t>
            </w:r>
          </w:p>
          <w:p w14:paraId="1D1BB76E" w14:textId="77777777" w:rsidR="009B2246" w:rsidRDefault="009B2246" w:rsidP="009B2246">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lastRenderedPageBreak/>
              <w:t>Requiring railroads to develop zero emission infrastructure plans for railyards</w:t>
            </w:r>
          </w:p>
          <w:p w14:paraId="2AE8340E" w14:textId="77777777" w:rsidR="009B2246" w:rsidRPr="009B2246" w:rsidRDefault="009B2246" w:rsidP="009B2246">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Developing new incentive programs to focus on incentivizing cleaner locomotive activity instead of cleaner locomotive purchases</w:t>
            </w:r>
          </w:p>
          <w:p w14:paraId="1B9EE3DA" w14:textId="70394A39" w:rsidR="00DE3087" w:rsidRPr="009B2246" w:rsidRDefault="009B2246" w:rsidP="009B2246">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Evaluating new monitoring approaches for in-use locomotives</w:t>
            </w:r>
          </w:p>
          <w:p w14:paraId="526AFF5B" w14:textId="7397A4EC" w:rsidR="00322C42" w:rsidRDefault="00322C42" w:rsidP="00322C42">
            <w:pPr>
              <w:spacing w:before="120"/>
              <w:ind w:left="720"/>
              <w:rPr>
                <w:rFonts w:ascii="Arial" w:eastAsia="Times New Roman" w:hAnsi="Arial" w:cs="Arial"/>
                <w:sz w:val="24"/>
                <w:szCs w:val="24"/>
              </w:rPr>
            </w:pPr>
          </w:p>
          <w:p w14:paraId="64189F7B"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5D61BAA1" w14:textId="77777777" w:rsidTr="001E34EC">
        <w:tc>
          <w:tcPr>
            <w:tcW w:w="9360" w:type="dxa"/>
            <w:shd w:val="clear" w:color="auto" w:fill="FFFFCC"/>
          </w:tcPr>
          <w:p w14:paraId="115DFA8D" w14:textId="19D2364E" w:rsidR="003C168F" w:rsidRPr="00383B11" w:rsidRDefault="00287B01" w:rsidP="00287B0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sz w:val="24"/>
                <w:szCs w:val="23"/>
              </w:rPr>
              <w:t>7</w:t>
            </w:r>
            <w:r>
              <w:rPr>
                <w:rFonts w:ascii="Arial" w:hAnsi="Arial" w:cs="Arial"/>
                <w:color w:val="000000"/>
                <w:sz w:val="24"/>
                <w:szCs w:val="23"/>
              </w:rPr>
              <w:t xml:space="preserve">: </w:t>
            </w:r>
            <w:r w:rsidR="003C168F" w:rsidRPr="00156883">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003C168F" w:rsidRPr="00383B11" w14:paraId="2A25AB09" w14:textId="77777777" w:rsidTr="001E34EC">
        <w:trPr>
          <w:trHeight w:val="1152"/>
        </w:trPr>
        <w:tc>
          <w:tcPr>
            <w:tcW w:w="9360" w:type="dxa"/>
            <w:shd w:val="clear" w:color="auto" w:fill="F2F2F2" w:themeFill="background1" w:themeFillShade="F2"/>
          </w:tcPr>
          <w:p w14:paraId="476CFA4D" w14:textId="4BA29ACE" w:rsidR="00322C42" w:rsidRPr="00383B11" w:rsidRDefault="003C168F" w:rsidP="00322C42">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with the steering committee on strategies in Freight Handbook Concept Paper</w:t>
            </w:r>
            <w:r w:rsidRPr="00383B11">
              <w:rPr>
                <w:rFonts w:ascii="Arial" w:hAnsi="Arial" w:cs="Arial"/>
                <w:i/>
                <w:color w:val="808080" w:themeColor="background1" w:themeShade="80"/>
                <w:sz w:val="24"/>
                <w:szCs w:val="24"/>
              </w:rPr>
              <w:t>]</w:t>
            </w:r>
          </w:p>
          <w:p w14:paraId="1B956FEA" w14:textId="77777777" w:rsidR="00DE3087" w:rsidRDefault="00DE3087" w:rsidP="00DE3087">
            <w:pPr>
              <w:spacing w:before="120"/>
              <w:ind w:left="720" w:right="540"/>
              <w:jc w:val="both"/>
              <w:rPr>
                <w:rFonts w:ascii="Arial" w:hAnsi="Arial" w:cs="Arial"/>
                <w:sz w:val="24"/>
                <w:szCs w:val="24"/>
              </w:rPr>
            </w:pPr>
            <w:r w:rsidRPr="00985A5C">
              <w:rPr>
                <w:rFonts w:ascii="Arial" w:hAnsi="Arial" w:cs="Arial"/>
                <w:color w:val="000000" w:themeColor="text1"/>
                <w:sz w:val="24"/>
                <w:szCs w:val="24"/>
              </w:rPr>
              <w:t xml:space="preserve">On December 12, 2019, CARB staff released a concept paper for the Freight Handbook. </w:t>
            </w:r>
            <w:r>
              <w:rPr>
                <w:rFonts w:ascii="Arial" w:hAnsi="Arial" w:cs="Arial"/>
                <w:color w:val="000000" w:themeColor="text1"/>
                <w:sz w:val="24"/>
                <w:szCs w:val="24"/>
              </w:rPr>
              <w:t xml:space="preserve">South Coast AQMD provided comments to CARB regarding this concept paper. </w:t>
            </w:r>
            <w:r w:rsidRPr="00985A5C">
              <w:rPr>
                <w:rFonts w:ascii="Arial" w:hAnsi="Arial" w:cs="Arial"/>
                <w:color w:val="000000" w:themeColor="text1"/>
                <w:sz w:val="24"/>
                <w:szCs w:val="24"/>
              </w:rPr>
              <w:t>Further development of the concept paper is pending further action by CARB staff.</w:t>
            </w:r>
          </w:p>
          <w:p w14:paraId="33499D56" w14:textId="059C2E35" w:rsidR="004D73EF" w:rsidRPr="00383B11" w:rsidRDefault="004D73EF" w:rsidP="00322C42">
            <w:pPr>
              <w:spacing w:before="120"/>
              <w:ind w:left="720"/>
              <w:rPr>
                <w:rFonts w:ascii="Arial" w:hAnsi="Arial" w:cs="Arial"/>
                <w:color w:val="000000" w:themeColor="text1"/>
                <w:sz w:val="24"/>
                <w:szCs w:val="24"/>
              </w:rPr>
            </w:pPr>
          </w:p>
        </w:tc>
      </w:tr>
      <w:tr w:rsidR="003C168F" w:rsidRPr="00383B11" w14:paraId="4D87E24B" w14:textId="77777777" w:rsidTr="001E34EC">
        <w:tc>
          <w:tcPr>
            <w:tcW w:w="9360" w:type="dxa"/>
            <w:shd w:val="clear" w:color="auto" w:fill="FFFFCC"/>
          </w:tcPr>
          <w:p w14:paraId="3B4B299B" w14:textId="42BBEE2C" w:rsidR="003C168F" w:rsidRPr="00383B11" w:rsidRDefault="00287B01" w:rsidP="00545D2B">
            <w:pPr>
              <w:keepNext/>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8</w:t>
            </w:r>
            <w:r w:rsidR="00545D2B">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CARB commit to supporting a one-week </w:t>
            </w:r>
            <w:r w:rsidR="00545D2B">
              <w:rPr>
                <w:rFonts w:ascii="Arial" w:hAnsi="Arial" w:cs="Arial"/>
                <w:color w:val="000000" w:themeColor="text1"/>
                <w:sz w:val="24"/>
                <w:szCs w:val="24"/>
              </w:rPr>
              <w:t>automated license plate reader (</w:t>
            </w:r>
            <w:r w:rsidR="003C168F" w:rsidRPr="00156883">
              <w:rPr>
                <w:rFonts w:ascii="Arial" w:hAnsi="Arial" w:cs="Arial"/>
                <w:color w:val="000000" w:themeColor="text1"/>
                <w:sz w:val="24"/>
                <w:szCs w:val="24"/>
              </w:rPr>
              <w:t>ALPR</w:t>
            </w:r>
            <w:r w:rsidR="00545D2B">
              <w:rPr>
                <w:rFonts w:ascii="Arial" w:hAnsi="Arial" w:cs="Arial"/>
                <w:color w:val="000000" w:themeColor="text1"/>
                <w:sz w:val="24"/>
                <w:szCs w:val="24"/>
              </w:rPr>
              <w:t>)</w:t>
            </w:r>
            <w:r w:rsidR="003C168F" w:rsidRPr="00156883">
              <w:rPr>
                <w:rFonts w:ascii="Arial" w:hAnsi="Arial" w:cs="Arial"/>
                <w:color w:val="000000" w:themeColor="text1"/>
                <w:sz w:val="24"/>
                <w:szCs w:val="24"/>
              </w:rPr>
              <w:t xml:space="preserve"> pilot study using a mobile ALPR measurement station in the community and subsequently train South Coast AQMD staff to take ALPR measurements independently. </w:t>
            </w:r>
            <w:r w:rsidR="00545D2B">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CARB staff will also collaborate with South Coast AQMD to design, build, and operate a </w:t>
            </w:r>
            <w:r w:rsidR="00545D2B">
              <w:rPr>
                <w:rFonts w:ascii="Arial" w:hAnsi="Arial" w:cs="Arial"/>
                <w:color w:val="000000" w:themeColor="text1"/>
                <w:sz w:val="24"/>
                <w:szCs w:val="24"/>
              </w:rPr>
              <w:t>portable emissions acquisition system (</w:t>
            </w:r>
            <w:r w:rsidR="003C168F" w:rsidRPr="00156883">
              <w:rPr>
                <w:rFonts w:ascii="Arial" w:hAnsi="Arial" w:cs="Arial"/>
                <w:color w:val="000000" w:themeColor="text1"/>
                <w:sz w:val="24"/>
                <w:szCs w:val="24"/>
              </w:rPr>
              <w:t>PEAQS</w:t>
            </w:r>
            <w:r w:rsidR="00545D2B">
              <w:rPr>
                <w:rFonts w:ascii="Arial" w:hAnsi="Arial" w:cs="Arial"/>
                <w:color w:val="000000" w:themeColor="text1"/>
                <w:sz w:val="24"/>
                <w:szCs w:val="24"/>
              </w:rPr>
              <w:t>)</w:t>
            </w:r>
            <w:r w:rsidR="003C168F" w:rsidRPr="00156883">
              <w:rPr>
                <w:rFonts w:ascii="Arial" w:hAnsi="Arial" w:cs="Arial"/>
                <w:color w:val="000000" w:themeColor="text1"/>
                <w:sz w:val="24"/>
                <w:szCs w:val="24"/>
              </w:rPr>
              <w:t xml:space="preserve">-style system. </w:t>
            </w:r>
            <w:r w:rsidR="00545D2B">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This collaboration will be iterative as South Coast AQMD, CARB, and the community steering committee work to develop the system for specific ob</w:t>
            </w:r>
            <w:r>
              <w:rPr>
                <w:rFonts w:ascii="Arial" w:hAnsi="Arial" w:cs="Arial"/>
                <w:color w:val="000000" w:themeColor="text1"/>
                <w:sz w:val="24"/>
                <w:szCs w:val="24"/>
              </w:rPr>
              <w:t>jectives that support the Plan.</w:t>
            </w:r>
          </w:p>
        </w:tc>
      </w:tr>
      <w:tr w:rsidR="003C168F" w:rsidRPr="00383B11" w14:paraId="48E13B80" w14:textId="77777777" w:rsidTr="001E34EC">
        <w:trPr>
          <w:trHeight w:val="1152"/>
        </w:trPr>
        <w:tc>
          <w:tcPr>
            <w:tcW w:w="9360" w:type="dxa"/>
            <w:shd w:val="clear" w:color="auto" w:fill="F2F2F2" w:themeFill="background1" w:themeFillShade="F2"/>
          </w:tcPr>
          <w:p w14:paraId="71013FEB" w14:textId="6FFEB261" w:rsidR="003C168F" w:rsidRPr="00383B11" w:rsidRDefault="003C168F" w:rsidP="00545D2B">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the status of the ALPR pilot study and the use of PEAQS</w:t>
            </w:r>
            <w:r w:rsidRPr="00383B11">
              <w:rPr>
                <w:rFonts w:ascii="Arial" w:hAnsi="Arial" w:cs="Arial"/>
                <w:i/>
                <w:color w:val="808080" w:themeColor="background1" w:themeShade="80"/>
                <w:sz w:val="24"/>
                <w:szCs w:val="24"/>
              </w:rPr>
              <w:t>]</w:t>
            </w:r>
          </w:p>
          <w:p w14:paraId="5079B32B" w14:textId="77777777" w:rsidR="004D73EF" w:rsidRDefault="004D73EF" w:rsidP="00DE3087">
            <w:pPr>
              <w:keepNext/>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South Coast AQMD is currently taking several steps including developing an ALPR privacy policy, soliciting information from vendors, and seeking advice from other agencies with operational ALPR systems which will eventually lead to the testing of an ALPR system. The District will collaborate with CARB and the CSC to develop a deployment plan for both ALPR and PEAQS systems as well.   </w:t>
            </w:r>
          </w:p>
          <w:p w14:paraId="57FE110E" w14:textId="77777777" w:rsidR="003C168F" w:rsidRPr="00383B11" w:rsidRDefault="003C168F" w:rsidP="00545D2B">
            <w:pPr>
              <w:keepNext/>
              <w:spacing w:before="120"/>
              <w:ind w:left="720"/>
              <w:rPr>
                <w:rFonts w:ascii="Arial" w:hAnsi="Arial" w:cs="Arial"/>
                <w:color w:val="000000" w:themeColor="text1"/>
                <w:sz w:val="24"/>
                <w:szCs w:val="24"/>
              </w:rPr>
            </w:pPr>
          </w:p>
        </w:tc>
      </w:tr>
      <w:tr w:rsidR="003C168F" w:rsidRPr="00383B11" w14:paraId="528A200E" w14:textId="77777777" w:rsidTr="001E34EC">
        <w:tc>
          <w:tcPr>
            <w:tcW w:w="9360" w:type="dxa"/>
            <w:shd w:val="clear" w:color="auto" w:fill="FFFFCC"/>
          </w:tcPr>
          <w:p w14:paraId="6E39570F" w14:textId="4C5916F8" w:rsidR="006473D7" w:rsidRPr="00287B01" w:rsidRDefault="006473D7" w:rsidP="006473D7">
            <w:pPr>
              <w:pStyle w:val="ListParagraph"/>
              <w:numPr>
                <w:ilvl w:val="0"/>
                <w:numId w:val="37"/>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t>Ensuring Effective Enforcement</w:t>
            </w:r>
          </w:p>
          <w:p w14:paraId="2DEC050A" w14:textId="0B1EDD78" w:rsidR="006473D7" w:rsidRPr="00287B01" w:rsidRDefault="00287B01" w:rsidP="00287B01">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 xml:space="preserve">Recommended Action #9:  </w:t>
            </w:r>
            <w:r w:rsidR="006473D7" w:rsidRPr="00156883">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003C168F" w:rsidRPr="00383B11" w14:paraId="475A0BC7" w14:textId="77777777" w:rsidTr="001E34EC">
        <w:trPr>
          <w:trHeight w:val="1152"/>
        </w:trPr>
        <w:tc>
          <w:tcPr>
            <w:tcW w:w="9360" w:type="dxa"/>
            <w:shd w:val="clear" w:color="auto" w:fill="F2F2F2" w:themeFill="background1" w:themeFillShade="F2"/>
          </w:tcPr>
          <w:p w14:paraId="17FCA79C" w14:textId="4B3754FC" w:rsidR="003C168F" w:rsidRPr="00383B11" w:rsidRDefault="003C168F" w:rsidP="001E34E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w:t>
            </w:r>
            <w:r w:rsidR="004F00B6">
              <w:rPr>
                <w:rFonts w:ascii="Arial" w:hAnsi="Arial" w:cs="Arial"/>
                <w:i/>
                <w:color w:val="808080" w:themeColor="background1" w:themeShade="80"/>
                <w:sz w:val="24"/>
                <w:szCs w:val="24"/>
              </w:rPr>
              <w:t>Describe discussions with the steering committee on enhanced enforcement</w:t>
            </w:r>
            <w:r w:rsidRPr="00383B11">
              <w:rPr>
                <w:rFonts w:ascii="Arial" w:hAnsi="Arial" w:cs="Arial"/>
                <w:i/>
                <w:color w:val="808080" w:themeColor="background1" w:themeShade="80"/>
                <w:sz w:val="24"/>
                <w:szCs w:val="24"/>
              </w:rPr>
              <w:t>]</w:t>
            </w:r>
          </w:p>
          <w:p w14:paraId="009B0C7E" w14:textId="46F06371" w:rsidR="004D73EF" w:rsidRPr="00544536" w:rsidRDefault="004D73EF" w:rsidP="00DE3087">
            <w:pPr>
              <w:spacing w:before="120"/>
              <w:ind w:left="720" w:right="540"/>
              <w:jc w:val="both"/>
              <w:rPr>
                <w:rFonts w:ascii="Arial" w:hAnsi="Arial" w:cs="Arial"/>
                <w:iCs/>
                <w:color w:val="000000" w:themeColor="text1"/>
                <w:sz w:val="24"/>
                <w:szCs w:val="24"/>
              </w:rPr>
            </w:pPr>
            <w:r w:rsidRPr="00544536">
              <w:rPr>
                <w:rFonts w:ascii="Arial" w:hAnsi="Arial" w:cs="Arial"/>
                <w:iCs/>
                <w:color w:val="000000" w:themeColor="text1"/>
                <w:sz w:val="24"/>
                <w:szCs w:val="24"/>
              </w:rPr>
              <w:t xml:space="preserve">The enhanced enforcement </w:t>
            </w:r>
            <w:r w:rsidR="008D454E">
              <w:rPr>
                <w:rFonts w:ascii="Arial" w:hAnsi="Arial" w:cs="Arial"/>
                <w:iCs/>
                <w:color w:val="000000" w:themeColor="text1"/>
                <w:sz w:val="24"/>
                <w:szCs w:val="24"/>
              </w:rPr>
              <w:t>commitments</w:t>
            </w:r>
            <w:r w:rsidR="008D454E" w:rsidRPr="00544536">
              <w:rPr>
                <w:rFonts w:ascii="Arial" w:hAnsi="Arial" w:cs="Arial"/>
                <w:iCs/>
                <w:color w:val="000000" w:themeColor="text1"/>
                <w:sz w:val="24"/>
                <w:szCs w:val="24"/>
              </w:rPr>
              <w:t xml:space="preserve"> </w:t>
            </w:r>
            <w:r w:rsidRPr="00544536">
              <w:rPr>
                <w:rFonts w:ascii="Arial" w:hAnsi="Arial" w:cs="Arial"/>
                <w:iCs/>
                <w:color w:val="000000" w:themeColor="text1"/>
                <w:sz w:val="24"/>
                <w:szCs w:val="24"/>
              </w:rPr>
              <w:t>in the CERP are designed to address local level air pollution concerns</w:t>
            </w:r>
            <w:r w:rsidR="0016526F">
              <w:rPr>
                <w:rFonts w:ascii="Arial" w:hAnsi="Arial" w:cs="Arial"/>
                <w:iCs/>
                <w:color w:val="000000" w:themeColor="text1"/>
                <w:sz w:val="24"/>
                <w:szCs w:val="24"/>
              </w:rPr>
              <w:t xml:space="preserve"> regarding the identified air quality priorities for each community</w:t>
            </w:r>
            <w:r w:rsidRPr="00544536">
              <w:rPr>
                <w:rFonts w:ascii="Arial" w:hAnsi="Arial" w:cs="Arial"/>
                <w:iCs/>
                <w:color w:val="000000" w:themeColor="text1"/>
                <w:sz w:val="24"/>
                <w:szCs w:val="24"/>
              </w:rPr>
              <w:t xml:space="preserve">. The “report backs” are discussions with the community regarding some of those </w:t>
            </w:r>
            <w:r w:rsidR="0016526F">
              <w:rPr>
                <w:rFonts w:ascii="Arial" w:hAnsi="Arial" w:cs="Arial"/>
                <w:iCs/>
                <w:color w:val="000000" w:themeColor="text1"/>
                <w:sz w:val="24"/>
                <w:szCs w:val="24"/>
              </w:rPr>
              <w:t>commitments</w:t>
            </w:r>
            <w:r w:rsidRPr="00544536">
              <w:rPr>
                <w:rFonts w:ascii="Arial" w:hAnsi="Arial" w:cs="Arial"/>
                <w:iCs/>
                <w:color w:val="000000" w:themeColor="text1"/>
                <w:sz w:val="24"/>
                <w:szCs w:val="24"/>
              </w:rPr>
              <w:t>, with the focus being either (a) receiving community input to refine or improve the approach for an identified goal</w:t>
            </w:r>
            <w:r w:rsidR="0016526F">
              <w:rPr>
                <w:rFonts w:ascii="Arial" w:hAnsi="Arial" w:cs="Arial"/>
                <w:iCs/>
                <w:color w:val="000000" w:themeColor="text1"/>
                <w:sz w:val="24"/>
                <w:szCs w:val="24"/>
              </w:rPr>
              <w:t>/commitment</w:t>
            </w:r>
            <w:r w:rsidRPr="00544536">
              <w:rPr>
                <w:rFonts w:ascii="Arial" w:hAnsi="Arial" w:cs="Arial"/>
                <w:iCs/>
                <w:color w:val="000000" w:themeColor="text1"/>
                <w:sz w:val="24"/>
                <w:szCs w:val="24"/>
              </w:rPr>
              <w:t xml:space="preserve"> or (b) informing the CSC of </w:t>
            </w:r>
            <w:proofErr w:type="gramStart"/>
            <w:r w:rsidRPr="00544536">
              <w:rPr>
                <w:rFonts w:ascii="Arial" w:hAnsi="Arial" w:cs="Arial"/>
                <w:iCs/>
                <w:color w:val="000000" w:themeColor="text1"/>
                <w:sz w:val="24"/>
                <w:szCs w:val="24"/>
              </w:rPr>
              <w:t>particular findings</w:t>
            </w:r>
            <w:proofErr w:type="gramEnd"/>
            <w:r w:rsidRPr="00544536">
              <w:rPr>
                <w:rFonts w:ascii="Arial" w:hAnsi="Arial" w:cs="Arial"/>
                <w:iCs/>
                <w:color w:val="000000" w:themeColor="text1"/>
                <w:sz w:val="24"/>
                <w:szCs w:val="24"/>
              </w:rPr>
              <w:t xml:space="preserve"> or results. Staff has participated in both types of discussions with the ELABHWC CSC; and while timelines are described in the CERP, these updates can also occur on an as-needed basis. For example, staff updated the CSC when elevated emissions at a </w:t>
            </w:r>
            <w:proofErr w:type="gramStart"/>
            <w:r w:rsidRPr="00544536">
              <w:rPr>
                <w:rFonts w:ascii="Arial" w:hAnsi="Arial" w:cs="Arial"/>
                <w:iCs/>
                <w:color w:val="000000" w:themeColor="text1"/>
                <w:sz w:val="24"/>
                <w:szCs w:val="24"/>
              </w:rPr>
              <w:t>metals</w:t>
            </w:r>
            <w:proofErr w:type="gramEnd"/>
            <w:r w:rsidRPr="00544536">
              <w:rPr>
                <w:rFonts w:ascii="Arial" w:hAnsi="Arial" w:cs="Arial"/>
                <w:iCs/>
                <w:color w:val="000000" w:themeColor="text1"/>
                <w:sz w:val="24"/>
                <w:szCs w:val="24"/>
              </w:rPr>
              <w:t xml:space="preserve"> facility were detected, and updates were provided on Truck Idling Enforcement in October 2019, as committed to in the CERP. In addition, when CSC members raise specific air pollution concerns regarding a facility or event, that information is forwarded to assigned OCE staff </w:t>
            </w:r>
            <w:r w:rsidR="0003709D">
              <w:rPr>
                <w:rFonts w:ascii="Arial" w:hAnsi="Arial" w:cs="Arial"/>
                <w:iCs/>
                <w:color w:val="000000" w:themeColor="text1"/>
                <w:sz w:val="24"/>
                <w:szCs w:val="24"/>
              </w:rPr>
              <w:t>f</w:t>
            </w:r>
            <w:r w:rsidR="000B2BE6">
              <w:rPr>
                <w:rFonts w:ascii="Arial" w:hAnsi="Arial" w:cs="Arial"/>
                <w:iCs/>
                <w:color w:val="000000" w:themeColor="text1"/>
                <w:sz w:val="24"/>
                <w:szCs w:val="24"/>
              </w:rPr>
              <w:t>o</w:t>
            </w:r>
            <w:r w:rsidR="0003709D">
              <w:rPr>
                <w:rFonts w:ascii="Arial" w:hAnsi="Arial" w:cs="Arial"/>
                <w:iCs/>
                <w:color w:val="000000" w:themeColor="text1"/>
                <w:sz w:val="24"/>
                <w:szCs w:val="24"/>
              </w:rPr>
              <w:t>r evaluation</w:t>
            </w:r>
            <w:r w:rsidRPr="00544536">
              <w:rPr>
                <w:rFonts w:ascii="Arial" w:hAnsi="Arial" w:cs="Arial"/>
                <w:iCs/>
                <w:color w:val="000000" w:themeColor="text1"/>
                <w:sz w:val="24"/>
                <w:szCs w:val="24"/>
              </w:rPr>
              <w:t xml:space="preserve">. The formal process described above </w:t>
            </w:r>
            <w:r w:rsidR="00125AB3">
              <w:rPr>
                <w:rFonts w:ascii="Arial" w:hAnsi="Arial" w:cs="Arial"/>
                <w:iCs/>
                <w:color w:val="000000" w:themeColor="text1"/>
                <w:sz w:val="24"/>
                <w:szCs w:val="24"/>
              </w:rPr>
              <w:t>for</w:t>
            </w:r>
            <w:r w:rsidRPr="00544536">
              <w:rPr>
                <w:rFonts w:ascii="Arial" w:hAnsi="Arial" w:cs="Arial"/>
                <w:iCs/>
                <w:color w:val="000000" w:themeColor="text1"/>
                <w:sz w:val="24"/>
                <w:szCs w:val="24"/>
              </w:rPr>
              <w:t xml:space="preserve"> community input, implementation, and open discussion and reevaluation with community members is a key component of enhanced enforcement. </w:t>
            </w:r>
            <w:r w:rsidR="00F17541">
              <w:rPr>
                <w:rFonts w:ascii="Arial" w:hAnsi="Arial" w:cs="Arial"/>
                <w:iCs/>
                <w:color w:val="000000" w:themeColor="text1"/>
                <w:sz w:val="24"/>
                <w:szCs w:val="24"/>
              </w:rPr>
              <w:t>Additional refinements may include increasing the number of compliance report backs</w:t>
            </w:r>
            <w:r w:rsidRPr="00544536">
              <w:rPr>
                <w:rFonts w:ascii="Arial" w:hAnsi="Arial" w:cs="Arial"/>
                <w:iCs/>
                <w:color w:val="000000" w:themeColor="text1"/>
                <w:sz w:val="24"/>
                <w:szCs w:val="24"/>
              </w:rPr>
              <w:t xml:space="preserve">, where further input can be solicited as to what community members </w:t>
            </w:r>
            <w:r w:rsidR="005D20DB">
              <w:rPr>
                <w:rFonts w:ascii="Arial" w:hAnsi="Arial" w:cs="Arial"/>
                <w:iCs/>
                <w:color w:val="000000" w:themeColor="text1"/>
                <w:sz w:val="24"/>
                <w:szCs w:val="24"/>
              </w:rPr>
              <w:t>see</w:t>
            </w:r>
            <w:r w:rsidRPr="00544536">
              <w:rPr>
                <w:rFonts w:ascii="Arial" w:hAnsi="Arial" w:cs="Arial"/>
                <w:iCs/>
                <w:color w:val="000000" w:themeColor="text1"/>
                <w:sz w:val="24"/>
                <w:szCs w:val="24"/>
              </w:rPr>
              <w:t xml:space="preserve"> day to day in their neighborhoods, thereby allowing more timely evaluation of enforcement approaches.</w:t>
            </w:r>
          </w:p>
          <w:p w14:paraId="52B6BC13" w14:textId="77777777" w:rsidR="003C168F" w:rsidRPr="00383B11" w:rsidRDefault="003C168F" w:rsidP="001E34EC">
            <w:pPr>
              <w:spacing w:before="120"/>
              <w:ind w:left="720"/>
              <w:rPr>
                <w:rFonts w:ascii="Arial" w:hAnsi="Arial" w:cs="Arial"/>
                <w:color w:val="000000" w:themeColor="text1"/>
                <w:sz w:val="24"/>
                <w:szCs w:val="24"/>
              </w:rPr>
            </w:pPr>
          </w:p>
        </w:tc>
      </w:tr>
      <w:tr w:rsidR="003C168F" w:rsidRPr="00383B11" w14:paraId="0F51DF1E" w14:textId="77777777" w:rsidTr="001E34EC">
        <w:tc>
          <w:tcPr>
            <w:tcW w:w="9360" w:type="dxa"/>
            <w:shd w:val="clear" w:color="auto" w:fill="FFFFCC"/>
          </w:tcPr>
          <w:p w14:paraId="257BB185" w14:textId="6440675B" w:rsidR="006473D7" w:rsidRPr="00287B01" w:rsidRDefault="006473D7" w:rsidP="006473D7">
            <w:pPr>
              <w:pStyle w:val="ListParagraph"/>
              <w:numPr>
                <w:ilvl w:val="0"/>
                <w:numId w:val="37"/>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t>Community-Level Technical Foundation</w:t>
            </w:r>
          </w:p>
          <w:p w14:paraId="36E8780A" w14:textId="188A4EE6" w:rsidR="006473D7" w:rsidRPr="00287B01" w:rsidRDefault="00287B01" w:rsidP="00287B01">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Pr>
                <w:rFonts w:ascii="Arial" w:hAnsi="Arial" w:cs="Arial"/>
                <w:color w:val="000000" w:themeColor="text1"/>
                <w:sz w:val="24"/>
                <w:szCs w:val="24"/>
              </w:rPr>
              <w:t xml:space="preserve">10:  </w:t>
            </w:r>
            <w:r w:rsidR="006473D7" w:rsidRPr="00156883">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003C168F" w:rsidRPr="00DE3087" w14:paraId="321FB949" w14:textId="77777777" w:rsidTr="001E34EC">
        <w:trPr>
          <w:trHeight w:val="1152"/>
        </w:trPr>
        <w:tc>
          <w:tcPr>
            <w:tcW w:w="9360" w:type="dxa"/>
            <w:shd w:val="clear" w:color="auto" w:fill="F2F2F2" w:themeFill="background1" w:themeFillShade="F2"/>
          </w:tcPr>
          <w:p w14:paraId="52E94050" w14:textId="31B784D8" w:rsidR="003C168F" w:rsidRPr="00383B11" w:rsidRDefault="003C168F" w:rsidP="001E34E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 xml:space="preserve">Describe actions to </w:t>
            </w:r>
            <w:r w:rsidR="00D85032">
              <w:rPr>
                <w:rFonts w:ascii="Arial" w:hAnsi="Arial" w:cs="Arial"/>
                <w:i/>
                <w:color w:val="808080" w:themeColor="background1" w:themeShade="80"/>
                <w:sz w:val="24"/>
                <w:szCs w:val="24"/>
              </w:rPr>
              <w:t xml:space="preserve">improve </w:t>
            </w:r>
            <w:r w:rsidR="004F00B6">
              <w:rPr>
                <w:rFonts w:ascii="Arial" w:hAnsi="Arial" w:cs="Arial"/>
                <w:i/>
                <w:color w:val="808080" w:themeColor="background1" w:themeShade="80"/>
                <w:sz w:val="24"/>
                <w:szCs w:val="24"/>
              </w:rPr>
              <w:t>the community-level technical foundation (community air monitoring, e</w:t>
            </w:r>
            <w:r w:rsidR="00D85032">
              <w:rPr>
                <w:rFonts w:ascii="Arial" w:hAnsi="Arial" w:cs="Arial"/>
                <w:i/>
                <w:color w:val="808080" w:themeColor="background1" w:themeShade="80"/>
                <w:sz w:val="24"/>
                <w:szCs w:val="24"/>
              </w:rPr>
              <w:t>missions inventory, air quality modeling) or provide an attachment</w:t>
            </w:r>
            <w:r w:rsidRPr="00383B11">
              <w:rPr>
                <w:rFonts w:ascii="Arial" w:hAnsi="Arial" w:cs="Arial"/>
                <w:i/>
                <w:color w:val="808080" w:themeColor="background1" w:themeShade="80"/>
                <w:sz w:val="24"/>
                <w:szCs w:val="24"/>
              </w:rPr>
              <w:t>]</w:t>
            </w:r>
          </w:p>
          <w:p w14:paraId="5B66A5B1" w14:textId="498751F4" w:rsidR="004D73EF" w:rsidRPr="00DE3087" w:rsidRDefault="00DE3087" w:rsidP="004D73EF">
            <w:pPr>
              <w:spacing w:before="120"/>
              <w:ind w:left="720"/>
              <w:rPr>
                <w:rFonts w:ascii="Arial" w:hAnsi="Arial" w:cs="Arial"/>
                <w:color w:val="000000" w:themeColor="text1"/>
                <w:sz w:val="24"/>
                <w:szCs w:val="24"/>
              </w:rPr>
            </w:pPr>
            <w:r w:rsidRPr="00796F4A">
              <w:rPr>
                <w:rFonts w:ascii="Arial" w:hAnsi="Arial" w:cs="Arial"/>
                <w:color w:val="000000" w:themeColor="text1"/>
                <w:sz w:val="24"/>
                <w:szCs w:val="24"/>
              </w:rPr>
              <w:t xml:space="preserve">Data collected from air monitoring can provide valuable information about sources of air pollution, types of pollutants, and air quality impacts in AB 617 communities. Monitoring data resulting from the implementation of the CAMPs also supports CERP implementation. To keep CSC’s informed of monitoring conducted for the CAMP and CERP, South Coast </w:t>
            </w:r>
            <w:r w:rsidRPr="00DE3087">
              <w:rPr>
                <w:rFonts w:ascii="Arial" w:hAnsi="Arial" w:cs="Arial"/>
                <w:color w:val="000000" w:themeColor="text1"/>
                <w:sz w:val="24"/>
                <w:szCs w:val="24"/>
              </w:rPr>
              <w:t xml:space="preserve">AQMD staff developed infographics that track the progress of monitoring activities (ELABHWC – </w:t>
            </w:r>
            <w:hyperlink r:id="rId11" w:history="1">
              <w:r w:rsidRPr="00DE3087">
                <w:rPr>
                  <w:rStyle w:val="Hyperlink"/>
                  <w:rFonts w:ascii="Arial" w:hAnsi="Arial" w:cs="Arial"/>
                  <w:sz w:val="24"/>
                  <w:szCs w:val="24"/>
                </w:rPr>
                <w:t>http://www.aqmd.gov/ab-617/CAMP/infographics/ELABHWC</w:t>
              </w:r>
            </w:hyperlink>
            <w:r w:rsidRPr="00DE3087">
              <w:rPr>
                <w:rFonts w:ascii="Arial" w:hAnsi="Arial" w:cs="Arial"/>
                <w:color w:val="000000" w:themeColor="text1"/>
                <w:sz w:val="24"/>
                <w:szCs w:val="24"/>
              </w:rPr>
              <w:t>).</w:t>
            </w:r>
            <w:r>
              <w:rPr>
                <w:rFonts w:ascii="Arial" w:hAnsi="Arial" w:cs="Arial"/>
                <w:color w:val="000000" w:themeColor="text1"/>
                <w:sz w:val="24"/>
                <w:szCs w:val="24"/>
              </w:rPr>
              <w:t xml:space="preserve"> </w:t>
            </w:r>
          </w:p>
          <w:p w14:paraId="595522AA" w14:textId="77777777" w:rsidR="003C168F" w:rsidRPr="00DE3087" w:rsidRDefault="003C168F" w:rsidP="001E34EC">
            <w:pPr>
              <w:spacing w:before="120"/>
              <w:ind w:left="720"/>
              <w:rPr>
                <w:rFonts w:ascii="Arial" w:hAnsi="Arial" w:cs="Arial"/>
                <w:color w:val="000000" w:themeColor="text1"/>
                <w:sz w:val="24"/>
                <w:szCs w:val="24"/>
              </w:rPr>
            </w:pPr>
          </w:p>
        </w:tc>
      </w:tr>
    </w:tbl>
    <w:p w14:paraId="6F6B226B" w14:textId="64E6774A" w:rsidR="009C019B" w:rsidRPr="00DE3087" w:rsidRDefault="009C019B"/>
    <w:p w14:paraId="787B319A" w14:textId="77777777" w:rsidR="009C019B" w:rsidRPr="00DE3087" w:rsidRDefault="009C019B">
      <w:r w:rsidRPr="00DE3087">
        <w:br w:type="page"/>
      </w:r>
    </w:p>
    <w:p w14:paraId="21C6DBAE" w14:textId="77777777" w:rsidR="000265D2" w:rsidRPr="00DE3087"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00B66842">
        <w:tc>
          <w:tcPr>
            <w:tcW w:w="9360" w:type="dxa"/>
            <w:tcBorders>
              <w:top w:val="double" w:sz="4" w:space="0" w:color="auto"/>
            </w:tcBorders>
            <w:shd w:val="clear" w:color="auto" w:fill="CCFFFF"/>
          </w:tcPr>
          <w:p w14:paraId="05E07D96" w14:textId="5F84CF53" w:rsidR="00B66842" w:rsidRPr="00383B11" w:rsidRDefault="009C019B" w:rsidP="009C019B">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E324BF">
              <w:rPr>
                <w:rFonts w:ascii="Arial" w:hAnsi="Arial" w:cs="Arial"/>
                <w:i/>
                <w:color w:val="808080" w:themeColor="background1" w:themeShade="80"/>
                <w:sz w:val="24"/>
                <w:szCs w:val="24"/>
              </w:rPr>
              <w:t>East LA, Boyle Heights, West Commerce</w:t>
            </w:r>
            <w:r w:rsidR="00F22784" w:rsidRPr="00383B11">
              <w:rPr>
                <w:rFonts w:ascii="Arial" w:hAnsi="Arial" w:cs="Arial"/>
                <w:i/>
                <w:color w:val="808080" w:themeColor="background1" w:themeShade="80"/>
                <w:sz w:val="24"/>
                <w:szCs w:val="24"/>
              </w:rPr>
              <w:t xml:space="preserve"> P</w:t>
            </w:r>
            <w:r w:rsidR="009F0D47" w:rsidRPr="00383B11">
              <w:rPr>
                <w:rFonts w:ascii="Arial" w:hAnsi="Arial" w:cs="Arial"/>
                <w:i/>
                <w:color w:val="808080" w:themeColor="background1" w:themeShade="80"/>
                <w:sz w:val="24"/>
                <w:szCs w:val="24"/>
              </w:rPr>
              <w:t>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00F64A45">
        <w:trPr>
          <w:trHeight w:val="1152"/>
        </w:trPr>
        <w:tc>
          <w:tcPr>
            <w:tcW w:w="9360" w:type="dxa"/>
            <w:tcBorders>
              <w:bottom w:val="single" w:sz="6" w:space="0" w:color="auto"/>
            </w:tcBorders>
            <w:shd w:val="clear" w:color="auto" w:fill="F2F2F2" w:themeFill="background1" w:themeFillShade="F2"/>
          </w:tcPr>
          <w:p w14:paraId="64F1ED7B" w14:textId="2CC90029" w:rsidR="00BD4DE5" w:rsidRPr="00BD4DE5" w:rsidRDefault="00B66842" w:rsidP="00BD4DE5">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14:paraId="0FE09866" w14:textId="0F23BCBF" w:rsidR="00BD4DE5" w:rsidRDefault="00DE3087" w:rsidP="00E33B6A">
            <w:pPr>
              <w:spacing w:before="120"/>
              <w:ind w:left="720"/>
              <w:rPr>
                <w:rFonts w:ascii="Arial" w:hAnsi="Arial" w:cs="Arial"/>
                <w:i/>
                <w:sz w:val="24"/>
              </w:rPr>
            </w:pPr>
            <w:r w:rsidRPr="00F201A8">
              <w:rPr>
                <w:rFonts w:ascii="Arial" w:hAnsi="Arial" w:cs="Arial"/>
                <w:color w:val="000000" w:themeColor="text1"/>
                <w:sz w:val="24"/>
                <w:szCs w:val="24"/>
              </w:rPr>
              <w:t xml:space="preserve">This report reflects the progress plan adoption, September 6, 2019 to June 30, 2020. </w:t>
            </w:r>
            <w:r w:rsidRPr="00F201A8">
              <w:rPr>
                <w:rFonts w:ascii="Arial" w:hAnsi="Arial" w:cs="Arial"/>
                <w:sz w:val="24"/>
              </w:rPr>
              <w:t xml:space="preserve">Staff established estimated timelines to determine when the action goals would begin implementation. </w:t>
            </w:r>
            <w:r w:rsidRPr="00F201A8">
              <w:rPr>
                <w:rFonts w:ascii="Arial" w:hAnsi="Arial" w:cs="Arial"/>
                <w:color w:val="000000" w:themeColor="text1"/>
                <w:sz w:val="24"/>
                <w:szCs w:val="24"/>
              </w:rPr>
              <w:t xml:space="preserve">Approximately </w:t>
            </w:r>
            <w:r>
              <w:rPr>
                <w:rFonts w:ascii="Arial" w:hAnsi="Arial" w:cs="Arial"/>
                <w:color w:val="000000" w:themeColor="text1"/>
                <w:sz w:val="24"/>
                <w:szCs w:val="24"/>
              </w:rPr>
              <w:t>30</w:t>
            </w:r>
            <w:r w:rsidRPr="00F201A8">
              <w:rPr>
                <w:rFonts w:ascii="Arial" w:hAnsi="Arial" w:cs="Arial"/>
                <w:color w:val="000000" w:themeColor="text1"/>
                <w:sz w:val="24"/>
                <w:szCs w:val="24"/>
              </w:rPr>
              <w:t xml:space="preserve"> of </w:t>
            </w:r>
            <w:r>
              <w:rPr>
                <w:rFonts w:ascii="Arial" w:hAnsi="Arial" w:cs="Arial"/>
                <w:color w:val="000000" w:themeColor="text1"/>
                <w:sz w:val="24"/>
                <w:szCs w:val="24"/>
              </w:rPr>
              <w:t>38</w:t>
            </w:r>
            <w:r w:rsidRPr="00F201A8">
              <w:rPr>
                <w:rFonts w:ascii="Arial" w:hAnsi="Arial" w:cs="Arial"/>
                <w:color w:val="000000" w:themeColor="text1"/>
                <w:sz w:val="24"/>
                <w:szCs w:val="24"/>
              </w:rPr>
              <w:t xml:space="preserve"> commitments or deliverables from the </w:t>
            </w:r>
            <w:r w:rsidR="0016526F">
              <w:rPr>
                <w:rFonts w:ascii="Arial" w:hAnsi="Arial" w:cs="Arial"/>
                <w:color w:val="000000" w:themeColor="text1"/>
                <w:sz w:val="24"/>
                <w:szCs w:val="24"/>
              </w:rPr>
              <w:t>ELABHWC</w:t>
            </w:r>
            <w:r w:rsidR="0016526F" w:rsidRPr="00F201A8">
              <w:rPr>
                <w:rFonts w:ascii="Arial" w:hAnsi="Arial" w:cs="Arial"/>
                <w:color w:val="000000" w:themeColor="text1"/>
                <w:sz w:val="24"/>
                <w:szCs w:val="24"/>
              </w:rPr>
              <w:t xml:space="preserve"> </w:t>
            </w:r>
            <w:r w:rsidRPr="00F201A8">
              <w:rPr>
                <w:rFonts w:ascii="Arial" w:hAnsi="Arial" w:cs="Arial"/>
                <w:color w:val="000000" w:themeColor="text1"/>
                <w:sz w:val="24"/>
                <w:szCs w:val="24"/>
              </w:rPr>
              <w:t xml:space="preserve">CERP have been initiated and/or are in the process of implementation. </w:t>
            </w:r>
            <w:r>
              <w:rPr>
                <w:rFonts w:ascii="Arial" w:hAnsi="Arial" w:cs="Arial"/>
                <w:color w:val="000000" w:themeColor="text1"/>
                <w:sz w:val="24"/>
                <w:szCs w:val="24"/>
              </w:rPr>
              <w:t>One</w:t>
            </w:r>
            <w:r w:rsidRPr="00F201A8">
              <w:rPr>
                <w:rFonts w:ascii="Arial" w:hAnsi="Arial" w:cs="Arial"/>
                <w:color w:val="000000" w:themeColor="text1"/>
                <w:sz w:val="24"/>
                <w:szCs w:val="24"/>
              </w:rPr>
              <w:t xml:space="preserve"> commitment w</w:t>
            </w:r>
            <w:r>
              <w:rPr>
                <w:rFonts w:ascii="Arial" w:hAnsi="Arial" w:cs="Arial"/>
                <w:color w:val="000000" w:themeColor="text1"/>
                <w:sz w:val="24"/>
                <w:szCs w:val="24"/>
              </w:rPr>
              <w:t>as</w:t>
            </w:r>
            <w:r w:rsidRPr="00F201A8">
              <w:rPr>
                <w:rFonts w:ascii="Arial" w:hAnsi="Arial" w:cs="Arial"/>
                <w:color w:val="000000" w:themeColor="text1"/>
                <w:sz w:val="24"/>
                <w:szCs w:val="24"/>
              </w:rPr>
              <w:t xml:space="preserve"> completed by June 30, 2020.</w:t>
            </w:r>
            <w:r w:rsidRPr="00F201A8">
              <w:rPr>
                <w:rFonts w:ascii="Arial" w:hAnsi="Arial" w:cs="Arial"/>
                <w:sz w:val="24"/>
                <w:szCs w:val="21"/>
              </w:rPr>
              <w:t xml:space="preserve"> Not all commitments or deliverables were given with estimated timelines set during this timeframe. </w:t>
            </w:r>
            <w:proofErr w:type="gramStart"/>
            <w:r w:rsidRPr="00F201A8">
              <w:rPr>
                <w:rFonts w:ascii="Arial" w:hAnsi="Arial" w:cs="Arial"/>
                <w:sz w:val="24"/>
              </w:rPr>
              <w:t>All of</w:t>
            </w:r>
            <w:proofErr w:type="gramEnd"/>
            <w:r w:rsidRPr="00F201A8">
              <w:rPr>
                <w:rFonts w:ascii="Arial" w:hAnsi="Arial" w:cs="Arial"/>
                <w:sz w:val="24"/>
              </w:rPr>
              <w:t xml:space="preserve"> the actions within the CERP are expected to be</w:t>
            </w:r>
            <w:r w:rsidRPr="00F201A8">
              <w:rPr>
                <w:rFonts w:ascii="Arial" w:hAnsi="Arial" w:cs="Arial"/>
                <w:sz w:val="24"/>
                <w:szCs w:val="21"/>
              </w:rPr>
              <w:t xml:space="preserve"> fully implemented</w:t>
            </w:r>
            <w:r w:rsidRPr="00F201A8">
              <w:rPr>
                <w:rFonts w:ascii="Arial" w:hAnsi="Arial" w:cs="Arial"/>
                <w:sz w:val="24"/>
              </w:rPr>
              <w:t xml:space="preserve"> over the five-year term of the plan. </w:t>
            </w:r>
            <w:r>
              <w:rPr>
                <w:rFonts w:ascii="Arial" w:hAnsi="Arial" w:cs="Arial"/>
                <w:i/>
                <w:sz w:val="24"/>
              </w:rPr>
              <w:t xml:space="preserve"> </w:t>
            </w:r>
          </w:p>
          <w:p w14:paraId="22B74E34" w14:textId="231C4DC7" w:rsidR="00DE3087" w:rsidRPr="00383B11" w:rsidRDefault="00DE3087" w:rsidP="00E33B6A">
            <w:pPr>
              <w:spacing w:before="120"/>
              <w:ind w:left="720"/>
              <w:rPr>
                <w:rFonts w:ascii="Arial" w:hAnsi="Arial" w:cs="Arial"/>
                <w:color w:val="000000" w:themeColor="text1"/>
                <w:sz w:val="24"/>
                <w:szCs w:val="24"/>
              </w:rPr>
            </w:pPr>
          </w:p>
        </w:tc>
      </w:tr>
      <w:tr w:rsidR="00B66842" w:rsidRPr="00383B11" w14:paraId="3D0586FE" w14:textId="77777777" w:rsidTr="00F64A45">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52A9D88D" w:rsidR="00B66842" w:rsidRPr="009C019B" w:rsidRDefault="009C019B" w:rsidP="006B7BFF">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0265D2" w:rsidRPr="009C019B">
              <w:rPr>
                <w:rFonts w:ascii="Arial" w:hAnsi="Arial" w:cs="Arial"/>
                <w:i/>
                <w:color w:val="808080" w:themeColor="background1" w:themeShade="80"/>
                <w:sz w:val="24"/>
                <w:szCs w:val="24"/>
              </w:rPr>
              <w:t>East LA, Boyle Heights, West Commerce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6B7BFF">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1818969E" w14:textId="1B8E912B" w:rsidR="00B66842" w:rsidRPr="00383B11" w:rsidRDefault="00B66842"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14:paraId="73853744" w14:textId="40C83EB8" w:rsidR="00DE3087" w:rsidRPr="005E738E" w:rsidRDefault="00DE3087" w:rsidP="00B65768">
            <w:pPr>
              <w:spacing w:before="40"/>
              <w:ind w:left="720" w:right="540"/>
              <w:jc w:val="both"/>
              <w:rPr>
                <w:rFonts w:ascii="Arial" w:hAnsi="Arial" w:cs="Arial"/>
                <w:iCs/>
                <w:color w:val="000000" w:themeColor="text1"/>
                <w:sz w:val="24"/>
                <w:szCs w:val="24"/>
              </w:rPr>
            </w:pPr>
            <w:r w:rsidRPr="005E738E">
              <w:rPr>
                <w:rFonts w:ascii="Arial" w:hAnsi="Arial" w:cs="Arial"/>
                <w:iCs/>
                <w:color w:val="000000" w:themeColor="text1"/>
                <w:sz w:val="24"/>
                <w:szCs w:val="24"/>
              </w:rPr>
              <w:t>Progress in achieving overall emission reductions, listed in Chapter 5a, Table 5a-1</w:t>
            </w:r>
            <w:r>
              <w:rPr>
                <w:rFonts w:ascii="Arial" w:hAnsi="Arial" w:cs="Arial"/>
                <w:iCs/>
                <w:color w:val="000000" w:themeColor="text1"/>
                <w:sz w:val="24"/>
                <w:szCs w:val="24"/>
              </w:rPr>
              <w:t xml:space="preserve"> of the ELABHWC CERP</w:t>
            </w:r>
            <w:r w:rsidRPr="005E738E">
              <w:rPr>
                <w:rFonts w:ascii="Arial" w:hAnsi="Arial" w:cs="Arial"/>
                <w:iCs/>
                <w:color w:val="000000" w:themeColor="text1"/>
                <w:sz w:val="24"/>
                <w:szCs w:val="24"/>
              </w:rPr>
              <w:t xml:space="preserve">, is obtained through rule development and incentives. The rules and regulations included within Table 5a-2 have not completed their respective rule/regulation development public process during this timeframe. Stationary source rule development projects will provide their final proposed emission reductions at the time of their public hearing (Governing Board consideration). </w:t>
            </w:r>
          </w:p>
          <w:p w14:paraId="58A627B5" w14:textId="77777777" w:rsidR="00DE3087" w:rsidRDefault="00DE3087" w:rsidP="00B65768">
            <w:pPr>
              <w:spacing w:before="40"/>
              <w:ind w:left="720" w:right="540"/>
              <w:jc w:val="both"/>
              <w:rPr>
                <w:rFonts w:ascii="Arial" w:hAnsi="Arial" w:cs="Arial"/>
                <w:bCs/>
                <w:color w:val="000000" w:themeColor="text1"/>
                <w:sz w:val="24"/>
                <w:szCs w:val="24"/>
              </w:rPr>
            </w:pPr>
          </w:p>
          <w:p w14:paraId="0256E4CC" w14:textId="65EF509C" w:rsidR="00B66842" w:rsidRPr="00973071" w:rsidRDefault="00DE3087" w:rsidP="00B65768">
            <w:pPr>
              <w:spacing w:before="40"/>
              <w:ind w:left="720" w:right="540"/>
              <w:jc w:val="both"/>
              <w:rPr>
                <w:rFonts w:ascii="Arial" w:hAnsi="Arial" w:cs="Arial"/>
                <w:bCs/>
                <w:color w:val="808080" w:themeColor="background1" w:themeShade="80"/>
                <w:sz w:val="24"/>
                <w:szCs w:val="24"/>
              </w:rPr>
            </w:pPr>
            <w:r w:rsidRPr="00F201A8">
              <w:rPr>
                <w:rFonts w:ascii="Arial" w:hAnsi="Arial" w:cs="Arial"/>
                <w:bCs/>
                <w:color w:val="000000" w:themeColor="text1"/>
                <w:sz w:val="24"/>
                <w:szCs w:val="24"/>
              </w:rPr>
              <w:t xml:space="preserve">The expected annual emission reductions from incentive projects for this community is </w:t>
            </w:r>
            <w:r w:rsidR="00973071">
              <w:rPr>
                <w:rFonts w:ascii="Arial" w:hAnsi="Arial" w:cs="Arial"/>
                <w:bCs/>
                <w:color w:val="000000" w:themeColor="text1"/>
                <w:sz w:val="24"/>
                <w:szCs w:val="24"/>
              </w:rPr>
              <w:t xml:space="preserve">48.1 </w:t>
            </w:r>
            <w:r w:rsidRPr="00F201A8">
              <w:rPr>
                <w:rFonts w:ascii="Arial" w:hAnsi="Arial" w:cs="Arial"/>
                <w:bCs/>
                <w:color w:val="000000" w:themeColor="text1"/>
                <w:sz w:val="24"/>
                <w:szCs w:val="24"/>
              </w:rPr>
              <w:t xml:space="preserve">tons per year (TPY) (NOx), </w:t>
            </w:r>
            <w:r w:rsidR="00973071">
              <w:rPr>
                <w:rFonts w:ascii="Arial" w:hAnsi="Arial" w:cs="Arial"/>
                <w:bCs/>
                <w:color w:val="000000" w:themeColor="text1"/>
                <w:sz w:val="24"/>
                <w:szCs w:val="24"/>
              </w:rPr>
              <w:t>0.6</w:t>
            </w:r>
            <w:r w:rsidRPr="00F201A8">
              <w:rPr>
                <w:rFonts w:ascii="Arial" w:hAnsi="Arial" w:cs="Arial"/>
                <w:bCs/>
                <w:color w:val="000000" w:themeColor="text1"/>
                <w:sz w:val="24"/>
                <w:szCs w:val="24"/>
              </w:rPr>
              <w:t xml:space="preserve"> TPY (</w:t>
            </w:r>
            <w:r w:rsidR="000D50F1">
              <w:rPr>
                <w:rFonts w:ascii="Arial" w:hAnsi="Arial" w:cs="Arial"/>
                <w:bCs/>
                <w:color w:val="000000" w:themeColor="text1"/>
                <w:sz w:val="24"/>
                <w:szCs w:val="24"/>
              </w:rPr>
              <w:t>D</w:t>
            </w:r>
            <w:r w:rsidRPr="00F201A8">
              <w:rPr>
                <w:rFonts w:ascii="Arial" w:hAnsi="Arial" w:cs="Arial"/>
                <w:bCs/>
                <w:color w:val="000000" w:themeColor="text1"/>
                <w:sz w:val="24"/>
                <w:szCs w:val="24"/>
              </w:rPr>
              <w:t>PM), and 2.</w:t>
            </w:r>
            <w:r w:rsidR="00973071">
              <w:rPr>
                <w:rFonts w:ascii="Arial" w:hAnsi="Arial" w:cs="Arial"/>
                <w:bCs/>
                <w:color w:val="000000" w:themeColor="text1"/>
                <w:sz w:val="24"/>
                <w:szCs w:val="24"/>
              </w:rPr>
              <w:t>0</w:t>
            </w:r>
            <w:r w:rsidRPr="00F201A8">
              <w:rPr>
                <w:rFonts w:ascii="Arial" w:hAnsi="Arial" w:cs="Arial"/>
                <w:bCs/>
                <w:color w:val="000000" w:themeColor="text1"/>
                <w:sz w:val="24"/>
                <w:szCs w:val="24"/>
              </w:rPr>
              <w:t xml:space="preserve"> TPY (ROG). Incentives staff is currently working to finalize contracts and completion of projects.</w:t>
            </w:r>
            <w:r w:rsidR="00973071">
              <w:rPr>
                <w:rFonts w:ascii="Arial" w:hAnsi="Arial" w:cs="Arial"/>
                <w:bCs/>
                <w:color w:val="000000" w:themeColor="text1"/>
                <w:sz w:val="24"/>
                <w:szCs w:val="24"/>
              </w:rPr>
              <w:t xml:space="preserve"> South Coast AQMD has thus met 33% of its 2024 emission reduction goal for NOx and 50% for DPM. </w:t>
            </w:r>
            <w:r w:rsidRPr="00F201A8">
              <w:rPr>
                <w:rFonts w:ascii="Arial" w:hAnsi="Arial" w:cs="Arial"/>
                <w:bCs/>
                <w:color w:val="000000" w:themeColor="text1"/>
                <w:sz w:val="24"/>
                <w:szCs w:val="24"/>
              </w:rPr>
              <w:t>In</w:t>
            </w:r>
            <w:r w:rsidRPr="009447B3">
              <w:rPr>
                <w:rFonts w:ascii="Arial" w:hAnsi="Arial" w:cs="Arial"/>
                <w:bCs/>
                <w:color w:val="000000" w:themeColor="text1"/>
                <w:sz w:val="24"/>
                <w:szCs w:val="24"/>
              </w:rPr>
              <w:t xml:space="preserve"> addition, some progress toward overall emission reduction targets is still to be determined (see attached Section B</w:t>
            </w:r>
            <w:r>
              <w:rPr>
                <w:rFonts w:ascii="Arial" w:hAnsi="Arial" w:cs="Arial"/>
                <w:bCs/>
                <w:color w:val="000000" w:themeColor="text1"/>
                <w:sz w:val="24"/>
                <w:szCs w:val="24"/>
              </w:rPr>
              <w:t xml:space="preserve"> – CARB </w:t>
            </w:r>
            <w:r w:rsidR="00973071">
              <w:rPr>
                <w:rFonts w:ascii="Arial" w:hAnsi="Arial" w:cs="Arial"/>
                <w:bCs/>
                <w:color w:val="000000" w:themeColor="text1"/>
                <w:sz w:val="24"/>
                <w:szCs w:val="24"/>
              </w:rPr>
              <w:t>ELABHWC</w:t>
            </w:r>
            <w:r>
              <w:rPr>
                <w:rFonts w:ascii="Arial" w:hAnsi="Arial" w:cs="Arial"/>
                <w:bCs/>
                <w:color w:val="000000" w:themeColor="text1"/>
                <w:sz w:val="24"/>
                <w:szCs w:val="24"/>
              </w:rPr>
              <w:t xml:space="preserve"> Excel Template</w:t>
            </w:r>
            <w:r w:rsidRPr="009447B3">
              <w:rPr>
                <w:rFonts w:ascii="Arial" w:hAnsi="Arial" w:cs="Arial"/>
                <w:bCs/>
                <w:color w:val="000000" w:themeColor="text1"/>
                <w:sz w:val="24"/>
                <w:szCs w:val="24"/>
              </w:rPr>
              <w:t>).</w:t>
            </w:r>
          </w:p>
        </w:tc>
      </w:tr>
      <w:tr w:rsidR="00B66842" w:rsidRPr="00383B11" w14:paraId="74CC8444" w14:textId="77777777" w:rsidTr="00F64A45">
        <w:tc>
          <w:tcPr>
            <w:tcW w:w="9360" w:type="dxa"/>
            <w:tcBorders>
              <w:top w:val="single" w:sz="6" w:space="0" w:color="auto"/>
              <w:bottom w:val="nil"/>
            </w:tcBorders>
            <w:shd w:val="clear" w:color="auto" w:fill="CCFFFF"/>
          </w:tcPr>
          <w:p w14:paraId="62DA8927" w14:textId="52520A4A"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356976" w:rsidRPr="009C019B">
              <w:rPr>
                <w:rFonts w:ascii="Arial" w:hAnsi="Arial" w:cs="Arial"/>
                <w:i/>
                <w:color w:val="808080" w:themeColor="background1" w:themeShade="80"/>
                <w:sz w:val="24"/>
                <w:szCs w:val="24"/>
              </w:rPr>
              <w:t>East LA, Boyle Heights, West Commerce</w:t>
            </w:r>
            <w:r w:rsidR="000C48AA" w:rsidRPr="009C019B">
              <w:rPr>
                <w:rFonts w:ascii="Arial" w:hAnsi="Arial" w:cs="Arial"/>
                <w:i/>
                <w:color w:val="808080" w:themeColor="background1" w:themeShade="80"/>
                <w:sz w:val="24"/>
                <w:szCs w:val="24"/>
              </w:rPr>
              <w:t xml:space="preserve"> P</w:t>
            </w:r>
            <w:r w:rsidR="009F0D47" w:rsidRPr="009C019B">
              <w:rPr>
                <w:rFonts w:ascii="Arial" w:hAnsi="Arial" w:cs="Arial"/>
                <w:i/>
                <w:color w:val="808080" w:themeColor="background1" w:themeShade="80"/>
                <w:sz w:val="24"/>
                <w:szCs w:val="24"/>
              </w:rPr>
              <w:t>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5g</w:t>
            </w:r>
            <w:r w:rsidR="000C48AA" w:rsidRPr="009C019B">
              <w:rPr>
                <w:rFonts w:ascii="Arial" w:hAnsi="Arial" w:cs="Arial"/>
                <w:i/>
                <w:color w:val="808080" w:themeColor="background1" w:themeShade="80"/>
                <w:sz w:val="24"/>
                <w:szCs w:val="24"/>
              </w:rPr>
              <w:t>]</w:t>
            </w:r>
          </w:p>
        </w:tc>
      </w:tr>
      <w:tr w:rsidR="00B66842" w:rsidRPr="00383B11"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64FB2281" w14:textId="0FF7C206" w:rsidR="00B66842" w:rsidRPr="00383B11" w:rsidRDefault="00B66842"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14:paraId="7CB38C9B" w14:textId="6AF29079" w:rsidR="00B66842" w:rsidRDefault="00F05427" w:rsidP="00F05427">
            <w:pPr>
              <w:spacing w:before="120"/>
              <w:ind w:left="720" w:right="540"/>
              <w:jc w:val="both"/>
              <w:rPr>
                <w:rFonts w:ascii="Arial" w:hAnsi="Arial" w:cs="Arial"/>
                <w:color w:val="000000" w:themeColor="text1"/>
                <w:sz w:val="24"/>
                <w:szCs w:val="24"/>
              </w:rPr>
            </w:pPr>
            <w:r w:rsidRPr="00630111">
              <w:rPr>
                <w:rFonts w:ascii="Arial" w:hAnsi="Arial" w:cs="Arial"/>
                <w:color w:val="000000" w:themeColor="text1"/>
                <w:sz w:val="24"/>
                <w:szCs w:val="24"/>
              </w:rPr>
              <w:t xml:space="preserve">The various actions related towards achieving proximity-based goals requires ongoing coordination throughout the term of the plan. For example, staff worked with the CSC to establish criteria to develop a prioritized list of schools to receive air filtration systems as funding becomes available. </w:t>
            </w:r>
            <w:r>
              <w:rPr>
                <w:rFonts w:ascii="Arial" w:hAnsi="Arial" w:cs="Arial"/>
                <w:color w:val="000000" w:themeColor="text1"/>
                <w:sz w:val="24"/>
                <w:szCs w:val="24"/>
              </w:rPr>
              <w:t xml:space="preserve">Staff has conducted a Criteria for Air Filtration Systems Activity and used CSC input provided from worksheets to establish criteria to generate a prioritized list of schools for installation of air filtration systems. Staff then requested CAPP funds from CARB to begin installation efforts at the first 10 schools on the prioritized list. Staff has also held </w:t>
            </w:r>
            <w:r w:rsidR="00FB38B5">
              <w:rPr>
                <w:rFonts w:ascii="Arial" w:hAnsi="Arial" w:cs="Arial"/>
                <w:color w:val="000000" w:themeColor="text1"/>
                <w:sz w:val="24"/>
                <w:szCs w:val="24"/>
              </w:rPr>
              <w:t>11</w:t>
            </w:r>
            <w:r>
              <w:rPr>
                <w:rFonts w:ascii="Arial" w:hAnsi="Arial" w:cs="Arial"/>
                <w:color w:val="000000" w:themeColor="text1"/>
                <w:sz w:val="24"/>
                <w:szCs w:val="24"/>
              </w:rPr>
              <w:t xml:space="preserve"> Why Healthy Air Matters (WHAM) events </w:t>
            </w:r>
            <w:r w:rsidR="00FB38B5">
              <w:rPr>
                <w:rFonts w:ascii="Arial" w:hAnsi="Arial" w:cs="Arial"/>
                <w:color w:val="000000" w:themeColor="text1"/>
                <w:sz w:val="24"/>
                <w:szCs w:val="24"/>
              </w:rPr>
              <w:t>within the community</w:t>
            </w:r>
            <w:r>
              <w:rPr>
                <w:rFonts w:ascii="Arial" w:hAnsi="Arial" w:cs="Arial"/>
                <w:color w:val="000000" w:themeColor="text1"/>
                <w:sz w:val="24"/>
                <w:szCs w:val="24"/>
              </w:rPr>
              <w:t>.</w:t>
            </w:r>
          </w:p>
          <w:p w14:paraId="6C75B5B3" w14:textId="690CB065" w:rsidR="00B87365" w:rsidRDefault="005D20DB" w:rsidP="00F05427">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Staff</w:t>
            </w:r>
            <w:r w:rsidR="00B87365">
              <w:rPr>
                <w:rFonts w:ascii="Arial" w:hAnsi="Arial" w:cs="Arial"/>
                <w:color w:val="000000" w:themeColor="text1"/>
                <w:sz w:val="24"/>
                <w:szCs w:val="24"/>
              </w:rPr>
              <w:t xml:space="preserve"> </w:t>
            </w:r>
            <w:r w:rsidR="00FB38B5">
              <w:rPr>
                <w:rFonts w:ascii="Arial" w:hAnsi="Arial" w:cs="Arial"/>
                <w:color w:val="000000" w:themeColor="text1"/>
                <w:sz w:val="24"/>
                <w:szCs w:val="24"/>
              </w:rPr>
              <w:t>also</w:t>
            </w:r>
            <w:r w:rsidR="00B87365">
              <w:rPr>
                <w:rFonts w:ascii="Arial" w:hAnsi="Arial" w:cs="Arial"/>
                <w:color w:val="000000" w:themeColor="text1"/>
                <w:sz w:val="24"/>
                <w:szCs w:val="24"/>
              </w:rPr>
              <w:t xml:space="preserve"> submitt</w:t>
            </w:r>
            <w:r w:rsidR="00FB38B5">
              <w:rPr>
                <w:rFonts w:ascii="Arial" w:hAnsi="Arial" w:cs="Arial"/>
                <w:color w:val="000000" w:themeColor="text1"/>
                <w:sz w:val="24"/>
                <w:szCs w:val="24"/>
              </w:rPr>
              <w:t>ed</w:t>
            </w:r>
            <w:r w:rsidR="00B87365">
              <w:rPr>
                <w:rFonts w:ascii="Arial" w:hAnsi="Arial" w:cs="Arial"/>
                <w:color w:val="000000" w:themeColor="text1"/>
                <w:sz w:val="24"/>
                <w:szCs w:val="24"/>
              </w:rPr>
              <w:t xml:space="preserve"> public comment for and alerted the community to the Los Angeles County Department of Regional Planning’s proposed Green Zone Ordinance, a new land-use rule which will help reduce community exposure to emissions from industrial facilities throughout Los Angeles County, but particularly </w:t>
            </w:r>
            <w:r w:rsidR="003D7EC0">
              <w:rPr>
                <w:rFonts w:ascii="Arial" w:hAnsi="Arial" w:cs="Arial"/>
                <w:color w:val="000000" w:themeColor="text1"/>
                <w:sz w:val="24"/>
                <w:szCs w:val="24"/>
              </w:rPr>
              <w:t>in</w:t>
            </w:r>
            <w:r w:rsidR="00B87365">
              <w:rPr>
                <w:rFonts w:ascii="Arial" w:hAnsi="Arial" w:cs="Arial"/>
                <w:color w:val="000000" w:themeColor="text1"/>
                <w:sz w:val="24"/>
                <w:szCs w:val="24"/>
              </w:rPr>
              <w:t xml:space="preserve"> its unincorporated communities such as East Los Angeles. </w:t>
            </w:r>
          </w:p>
          <w:p w14:paraId="1167AE2B" w14:textId="308153B9" w:rsidR="003D7EC0" w:rsidRPr="00383B11" w:rsidRDefault="003D7EC0" w:rsidP="00E33B6A">
            <w:pPr>
              <w:spacing w:before="120"/>
              <w:ind w:left="720"/>
              <w:rPr>
                <w:rFonts w:ascii="Arial" w:hAnsi="Arial" w:cs="Arial"/>
                <w:color w:val="000000" w:themeColor="text1"/>
                <w:sz w:val="24"/>
                <w:szCs w:val="24"/>
              </w:rPr>
            </w:pPr>
          </w:p>
        </w:tc>
      </w:tr>
      <w:tr w:rsidR="006970E6" w:rsidRPr="00383B11" w14:paraId="40AE7443" w14:textId="77777777" w:rsidTr="00013CE9">
        <w:tc>
          <w:tcPr>
            <w:tcW w:w="9360" w:type="dxa"/>
            <w:tcBorders>
              <w:top w:val="single" w:sz="6" w:space="0" w:color="auto"/>
              <w:bottom w:val="nil"/>
            </w:tcBorders>
            <w:shd w:val="clear" w:color="auto" w:fill="CCFFFF"/>
          </w:tcPr>
          <w:p w14:paraId="5F184225" w14:textId="5BA7B1EF"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Pr="006970E6">
              <w:rPr>
                <w:rFonts w:ascii="Arial" w:hAnsi="Arial" w:cs="Arial"/>
                <w:i/>
                <w:color w:val="808080" w:themeColor="background1" w:themeShade="80"/>
                <w:sz w:val="24"/>
                <w:szCs w:val="24"/>
              </w:rPr>
              <w:t>East LA, Boyle Heights, West Commerce Plan, Chapter 5]</w:t>
            </w:r>
          </w:p>
        </w:tc>
      </w:tr>
      <w:tr w:rsidR="004D73EF" w:rsidRPr="00383B11" w14:paraId="57D510DB" w14:textId="77777777" w:rsidTr="00013CE9">
        <w:trPr>
          <w:trHeight w:val="1152"/>
        </w:trPr>
        <w:tc>
          <w:tcPr>
            <w:tcW w:w="9360" w:type="dxa"/>
            <w:tcBorders>
              <w:top w:val="nil"/>
            </w:tcBorders>
            <w:shd w:val="clear" w:color="auto" w:fill="F2F2F2" w:themeFill="background1" w:themeFillShade="F2"/>
          </w:tcPr>
          <w:p w14:paraId="07CD57DC" w14:textId="77777777" w:rsidR="004D73EF" w:rsidRPr="00345191" w:rsidRDefault="004D73EF" w:rsidP="004D73EF">
            <w:pPr>
              <w:spacing w:before="40"/>
              <w:ind w:left="720"/>
              <w:rPr>
                <w:rFonts w:ascii="Arial" w:hAnsi="Arial" w:cs="Arial"/>
                <w:iCs/>
                <w:color w:val="808080" w:themeColor="background1" w:themeShade="80"/>
                <w:sz w:val="24"/>
                <w:szCs w:val="24"/>
              </w:rPr>
            </w:pPr>
            <w:r w:rsidRPr="00345191">
              <w:rPr>
                <w:rFonts w:ascii="Arial" w:hAnsi="Arial" w:cs="Arial"/>
                <w:iCs/>
                <w:color w:val="808080" w:themeColor="background1" w:themeShade="80"/>
                <w:sz w:val="24"/>
                <w:szCs w:val="24"/>
              </w:rPr>
              <w:t>[Provide an update on compliance goals here]</w:t>
            </w:r>
          </w:p>
          <w:p w14:paraId="7383877C" w14:textId="27647BB6" w:rsidR="004D73EF" w:rsidRDefault="00125AB3" w:rsidP="00FB38B5">
            <w:pPr>
              <w:spacing w:before="120"/>
              <w:ind w:left="720" w:right="540"/>
              <w:jc w:val="both"/>
              <w:rPr>
                <w:rFonts w:ascii="Arial" w:hAnsi="Arial" w:cs="Arial"/>
                <w:iCs/>
                <w:color w:val="000000" w:themeColor="text1"/>
                <w:sz w:val="24"/>
                <w:szCs w:val="24"/>
              </w:rPr>
            </w:pPr>
            <w:r>
              <w:rPr>
                <w:rFonts w:ascii="Arial" w:hAnsi="Arial" w:cs="Arial"/>
                <w:iCs/>
                <w:color w:val="000000" w:themeColor="text1"/>
                <w:sz w:val="24"/>
                <w:szCs w:val="24"/>
              </w:rPr>
              <w:t xml:space="preserve">See </w:t>
            </w:r>
            <w:r w:rsidR="00FB38B5">
              <w:rPr>
                <w:rFonts w:ascii="Arial" w:hAnsi="Arial" w:cs="Arial"/>
                <w:iCs/>
                <w:color w:val="000000" w:themeColor="text1"/>
                <w:sz w:val="24"/>
                <w:szCs w:val="24"/>
              </w:rPr>
              <w:t>Section</w:t>
            </w:r>
            <w:r w:rsidR="004D73EF" w:rsidRPr="00345191">
              <w:rPr>
                <w:rFonts w:ascii="Arial" w:hAnsi="Arial" w:cs="Arial"/>
                <w:iCs/>
                <w:color w:val="000000" w:themeColor="text1"/>
                <w:sz w:val="24"/>
                <w:szCs w:val="24"/>
              </w:rPr>
              <w:t xml:space="preserve"> B</w:t>
            </w:r>
            <w:r w:rsidR="00FB38B5">
              <w:rPr>
                <w:rFonts w:ascii="Arial" w:hAnsi="Arial" w:cs="Arial"/>
                <w:iCs/>
                <w:color w:val="000000" w:themeColor="text1"/>
                <w:sz w:val="24"/>
                <w:szCs w:val="24"/>
              </w:rPr>
              <w:t xml:space="preserve"> (CARB ELABWHC Excel Template</w:t>
            </w:r>
            <w:r w:rsidR="003A6AD3">
              <w:rPr>
                <w:rFonts w:ascii="Arial" w:hAnsi="Arial" w:cs="Arial"/>
                <w:iCs/>
                <w:color w:val="000000" w:themeColor="text1"/>
                <w:sz w:val="24"/>
                <w:szCs w:val="24"/>
              </w:rPr>
              <w:t xml:space="preserve"> attached</w:t>
            </w:r>
            <w:r w:rsidR="00FB38B5">
              <w:rPr>
                <w:rFonts w:ascii="Arial" w:hAnsi="Arial" w:cs="Arial"/>
                <w:iCs/>
                <w:color w:val="000000" w:themeColor="text1"/>
                <w:sz w:val="24"/>
                <w:szCs w:val="24"/>
              </w:rPr>
              <w:t>)</w:t>
            </w:r>
            <w:r w:rsidR="005D20DB">
              <w:rPr>
                <w:rFonts w:ascii="Arial" w:hAnsi="Arial" w:cs="Arial"/>
                <w:iCs/>
                <w:color w:val="000000" w:themeColor="text1"/>
                <w:sz w:val="24"/>
                <w:szCs w:val="24"/>
              </w:rPr>
              <w:t xml:space="preserve"> for details about the progress toward compliance goals and improvements</w:t>
            </w:r>
            <w:r w:rsidR="004D73EF" w:rsidRPr="00345191">
              <w:rPr>
                <w:rFonts w:ascii="Arial" w:hAnsi="Arial" w:cs="Arial"/>
                <w:iCs/>
                <w:color w:val="000000" w:themeColor="text1"/>
                <w:sz w:val="24"/>
                <w:szCs w:val="24"/>
              </w:rPr>
              <w:t xml:space="preserve">. For all CERP actions, OCE has made progress in conducting field activities and in taking enforcement action, as appropriate. </w:t>
            </w:r>
            <w:r w:rsidR="00D063FE">
              <w:rPr>
                <w:rFonts w:ascii="Arial" w:hAnsi="Arial" w:cs="Arial"/>
                <w:iCs/>
                <w:color w:val="000000" w:themeColor="text1"/>
                <w:sz w:val="24"/>
                <w:szCs w:val="24"/>
              </w:rPr>
              <w:t>Section</w:t>
            </w:r>
            <w:r w:rsidR="00D063FE" w:rsidRPr="00345191">
              <w:rPr>
                <w:rFonts w:ascii="Arial" w:hAnsi="Arial" w:cs="Arial"/>
                <w:iCs/>
                <w:color w:val="000000" w:themeColor="text1"/>
                <w:sz w:val="24"/>
                <w:szCs w:val="24"/>
              </w:rPr>
              <w:t xml:space="preserve"> </w:t>
            </w:r>
            <w:r w:rsidR="004D73EF" w:rsidRPr="00345191">
              <w:rPr>
                <w:rFonts w:ascii="Arial" w:hAnsi="Arial" w:cs="Arial"/>
                <w:iCs/>
                <w:color w:val="000000" w:themeColor="text1"/>
                <w:sz w:val="24"/>
                <w:szCs w:val="24"/>
              </w:rPr>
              <w:t>B also details various key compliance statistics relating to the goals identified in the CERP.</w:t>
            </w:r>
            <w:r w:rsidR="00B70CAE">
              <w:rPr>
                <w:rFonts w:ascii="Arial" w:hAnsi="Arial" w:cs="Arial"/>
                <w:iCs/>
                <w:color w:val="000000" w:themeColor="text1"/>
                <w:sz w:val="24"/>
                <w:szCs w:val="24"/>
              </w:rPr>
              <w:t xml:space="preserve"> Additional refinements </w:t>
            </w:r>
            <w:r w:rsidR="003F247E">
              <w:rPr>
                <w:rFonts w:ascii="Arial" w:hAnsi="Arial" w:cs="Arial"/>
                <w:iCs/>
                <w:color w:val="000000" w:themeColor="text1"/>
                <w:sz w:val="24"/>
                <w:szCs w:val="24"/>
              </w:rPr>
              <w:t xml:space="preserve">to enforcement efforts and commitments </w:t>
            </w:r>
            <w:r w:rsidR="00B70CAE">
              <w:rPr>
                <w:rFonts w:ascii="Arial" w:hAnsi="Arial" w:cs="Arial"/>
                <w:iCs/>
                <w:color w:val="000000" w:themeColor="text1"/>
                <w:sz w:val="24"/>
                <w:szCs w:val="24"/>
              </w:rPr>
              <w:t>may include increasing the number of compliance report backs</w:t>
            </w:r>
            <w:r w:rsidR="003F247E">
              <w:rPr>
                <w:rFonts w:ascii="Arial" w:hAnsi="Arial" w:cs="Arial"/>
                <w:iCs/>
                <w:color w:val="000000" w:themeColor="text1"/>
                <w:sz w:val="24"/>
                <w:szCs w:val="24"/>
              </w:rPr>
              <w:t xml:space="preserve"> regarding regular compliance-related activities, such as</w:t>
            </w:r>
            <w:r w:rsidR="004D73EF" w:rsidRPr="00345191">
              <w:rPr>
                <w:rFonts w:ascii="Arial" w:hAnsi="Arial" w:cs="Arial"/>
                <w:iCs/>
                <w:color w:val="000000" w:themeColor="text1"/>
                <w:sz w:val="24"/>
                <w:szCs w:val="24"/>
              </w:rPr>
              <w:t xml:space="preserve"> complaint response, evaluating and addressing notifications (e.g., equipment breakdowns), facility inspections, surveillance operations, and various other daily functions carried out by OCE staff.</w:t>
            </w:r>
          </w:p>
          <w:p w14:paraId="76D155CA" w14:textId="65867D58" w:rsidR="004D73EF" w:rsidRPr="00383B11" w:rsidRDefault="004D73EF" w:rsidP="004D73EF">
            <w:pPr>
              <w:spacing w:before="120"/>
              <w:ind w:left="720"/>
              <w:rPr>
                <w:rFonts w:ascii="Arial" w:hAnsi="Arial" w:cs="Arial"/>
                <w:color w:val="000000" w:themeColor="text1"/>
                <w:sz w:val="24"/>
                <w:szCs w:val="24"/>
              </w:rPr>
            </w:pPr>
          </w:p>
        </w:tc>
      </w:tr>
      <w:tr w:rsidR="004D73EF" w:rsidRPr="00383B11" w14:paraId="59A85A79" w14:textId="77777777" w:rsidTr="00F64A45">
        <w:tc>
          <w:tcPr>
            <w:tcW w:w="9360" w:type="dxa"/>
            <w:tcBorders>
              <w:top w:val="single" w:sz="6" w:space="0" w:color="auto"/>
              <w:bottom w:val="nil"/>
            </w:tcBorders>
            <w:shd w:val="clear" w:color="auto" w:fill="CCFFFF"/>
          </w:tcPr>
          <w:p w14:paraId="35D579A4" w14:textId="63A6D6AE" w:rsidR="004D73EF" w:rsidRPr="00383B11" w:rsidRDefault="004D73EF" w:rsidP="004D73EF">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Incentives Investments - Summarize the total incentives investments for programs that are identified in the community emissions reduction program or for other projects that provide air quality benefits within the community.</w:t>
            </w:r>
          </w:p>
        </w:tc>
      </w:tr>
      <w:tr w:rsidR="004D73EF" w:rsidRPr="00383B11" w14:paraId="67F28A32" w14:textId="77777777" w:rsidTr="00F64A45">
        <w:trPr>
          <w:trHeight w:val="1152"/>
        </w:trPr>
        <w:tc>
          <w:tcPr>
            <w:tcW w:w="9360" w:type="dxa"/>
            <w:tcBorders>
              <w:top w:val="nil"/>
            </w:tcBorders>
            <w:shd w:val="clear" w:color="auto" w:fill="F2F2F2" w:themeFill="background1" w:themeFillShade="F2"/>
          </w:tcPr>
          <w:p w14:paraId="2AA3C241" w14:textId="21D6B96D" w:rsidR="004D73EF" w:rsidRPr="00383B11" w:rsidRDefault="004D73EF" w:rsidP="004D73EF">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total incentives investments and associated emission reductions in the community</w:t>
            </w:r>
            <w:r>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14:paraId="244DF1C5" w14:textId="28F44D5C" w:rsidR="00003D81" w:rsidRPr="00003D81" w:rsidRDefault="00003D81" w:rsidP="00003D81">
            <w:pPr>
              <w:keepNext/>
              <w:spacing w:before="120"/>
              <w:ind w:left="720"/>
              <w:rPr>
                <w:rFonts w:ascii="Arial" w:hAnsi="Arial" w:cs="Arial"/>
                <w:bCs/>
                <w:color w:val="000000" w:themeColor="text1"/>
                <w:sz w:val="24"/>
                <w:szCs w:val="24"/>
              </w:rPr>
            </w:pPr>
            <w:r w:rsidRPr="00003D81">
              <w:rPr>
                <w:rFonts w:ascii="Arial" w:hAnsi="Arial" w:cs="Arial"/>
                <w:bCs/>
                <w:color w:val="000000" w:themeColor="text1"/>
                <w:sz w:val="24"/>
                <w:szCs w:val="24"/>
              </w:rPr>
              <w:t>To date, the total investment in incentives for E</w:t>
            </w:r>
            <w:r w:rsidR="00055815">
              <w:rPr>
                <w:rFonts w:ascii="Arial" w:hAnsi="Arial" w:cs="Arial"/>
                <w:bCs/>
                <w:color w:val="000000" w:themeColor="text1"/>
                <w:sz w:val="24"/>
                <w:szCs w:val="24"/>
              </w:rPr>
              <w:t>LA</w:t>
            </w:r>
            <w:r w:rsidRPr="00003D81">
              <w:rPr>
                <w:rFonts w:ascii="Arial" w:hAnsi="Arial" w:cs="Arial"/>
                <w:bCs/>
                <w:color w:val="000000" w:themeColor="text1"/>
                <w:sz w:val="24"/>
                <w:szCs w:val="24"/>
              </w:rPr>
              <w:t>BHWC is approximately $20.7M, resulting in 48.1 TPY (NOx), 0.6 TPY (</w:t>
            </w:r>
            <w:r w:rsidR="000D50F1">
              <w:rPr>
                <w:rFonts w:ascii="Arial" w:hAnsi="Arial" w:cs="Arial"/>
                <w:bCs/>
                <w:color w:val="000000" w:themeColor="text1"/>
                <w:sz w:val="24"/>
                <w:szCs w:val="24"/>
              </w:rPr>
              <w:t>D</w:t>
            </w:r>
            <w:r w:rsidRPr="00003D81">
              <w:rPr>
                <w:rFonts w:ascii="Arial" w:hAnsi="Arial" w:cs="Arial"/>
                <w:bCs/>
                <w:color w:val="000000" w:themeColor="text1"/>
                <w:sz w:val="24"/>
                <w:szCs w:val="24"/>
              </w:rPr>
              <w:t>PM) and 2.0 TPY (ROG) in emission reduction benefits to the community. Additional emission reductions may further benefit the community pending implementation of subsequent incentive programs.</w:t>
            </w:r>
          </w:p>
          <w:p w14:paraId="675FF979" w14:textId="77777777" w:rsidR="004D73EF" w:rsidRPr="00383B11" w:rsidRDefault="004D73EF" w:rsidP="004D73EF">
            <w:pPr>
              <w:keepNext/>
              <w:spacing w:before="120"/>
              <w:ind w:left="720"/>
              <w:rPr>
                <w:rFonts w:ascii="Arial" w:hAnsi="Arial" w:cs="Arial"/>
                <w:color w:val="000000" w:themeColor="text1"/>
                <w:sz w:val="24"/>
                <w:szCs w:val="24"/>
              </w:rPr>
            </w:pP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E33B6A">
        <w:trPr>
          <w:trHeight w:val="1152"/>
        </w:trPr>
        <w:tc>
          <w:tcPr>
            <w:tcW w:w="9360" w:type="dxa"/>
            <w:shd w:val="clear" w:color="auto" w:fill="F2F2F2" w:themeFill="background1" w:themeFillShade="F2"/>
          </w:tcPr>
          <w:p w14:paraId="3E93D51A" w14:textId="621AC6B6" w:rsidR="00342276" w:rsidRPr="00383B11" w:rsidRDefault="00342276"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E33B6A">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12"/>
      <w:footerReference w:type="default" r:id="rId13"/>
      <w:headerReference w:type="first" r:id="rId14"/>
      <w:footerReference w:type="first" r:id="rId15"/>
      <w:pgSz w:w="12240" w:h="15840" w:code="1"/>
      <w:pgMar w:top="1008" w:right="1440" w:bottom="1152" w:left="1440" w:header="288"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6E68" w16cex:dateUtc="2020-07-18T01:37:00Z"/>
  <w16cex:commentExtensible w16cex:durableId="22BC6E93" w16cex:dateUtc="2020-07-18T01:38:00Z"/>
  <w16cex:commentExtensible w16cex:durableId="22BC6EA8" w16cex:dateUtc="2020-07-18T01:38:00Z"/>
  <w16cex:commentExtensible w16cex:durableId="22BC6ECA" w16cex:dateUtc="2020-07-18T01:39:00Z"/>
  <w16cex:commentExtensible w16cex:durableId="22BC6EF3" w16cex:dateUtc="2020-07-18T01:39:00Z"/>
  <w16cex:commentExtensible w16cex:durableId="22BC6F1E" w16cex:dateUtc="2020-07-18T01:40:00Z"/>
  <w16cex:commentExtensible w16cex:durableId="22BC6F60" w16cex:dateUtc="2020-07-18T01:41:00Z"/>
  <w16cex:commentExtensible w16cex:durableId="22BC6F86" w16cex:dateUtc="2020-07-18T01:42:00Z"/>
  <w16cex:commentExtensible w16cex:durableId="22BC6FA1" w16cex:dateUtc="2020-07-18T01:42:00Z"/>
  <w16cex:commentExtensible w16cex:durableId="22BC705C" w16cex:dateUtc="2020-07-18T01:45:00Z"/>
  <w16cex:commentExtensible w16cex:durableId="22BC6FF8" w16cex:dateUtc="2020-07-18T01:44:00Z"/>
  <w16cex:commentExtensible w16cex:durableId="22BC7096" w16cex:dateUtc="2020-07-18T0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B97D5" w14:textId="77777777" w:rsidR="002861DE" w:rsidRDefault="002861DE" w:rsidP="00621062">
      <w:r>
        <w:separator/>
      </w:r>
    </w:p>
  </w:endnote>
  <w:endnote w:type="continuationSeparator" w:id="0">
    <w:p w14:paraId="2007433A" w14:textId="77777777" w:rsidR="002861DE" w:rsidRDefault="002861DE"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656" w14:textId="574348CB" w:rsidR="00820CDF" w:rsidRPr="00BA3CFF" w:rsidRDefault="00820CDF">
    <w:pPr>
      <w:pStyle w:val="Footer"/>
      <w:rPr>
        <w:sz w:val="18"/>
        <w:szCs w:val="18"/>
      </w:rPr>
    </w:pPr>
    <w:r w:rsidRPr="00BA3CFF">
      <w:rPr>
        <w:sz w:val="16"/>
        <w:szCs w:val="18"/>
      </w:rPr>
      <w:fldChar w:fldCharType="begin"/>
    </w:r>
    <w:r w:rsidRPr="00BA3CFF">
      <w:rPr>
        <w:sz w:val="16"/>
        <w:szCs w:val="18"/>
      </w:rPr>
      <w:instrText xml:space="preserve"> FILENAME  \p  \* MERGEFORMAT </w:instrText>
    </w:r>
    <w:r w:rsidRPr="00BA3CFF">
      <w:rPr>
        <w:sz w:val="16"/>
        <w:szCs w:val="18"/>
      </w:rPr>
      <w:fldChar w:fldCharType="separate"/>
    </w:r>
    <w:r w:rsidR="00E266FA">
      <w:rPr>
        <w:noProof/>
        <w:sz w:val="16"/>
        <w:szCs w:val="18"/>
      </w:rPr>
      <w:t>B:\CAPP Community Air Protection Program\Liaison materials\Annual Progress Reports from Districts\CERP-AnnualProgressRpt-DRAFT Template_ELA_06-30-2020.docx</w:t>
    </w:r>
    <w:r w:rsidRPr="00BA3CFF">
      <w:rPr>
        <w:sz w:val="16"/>
        <w:szCs w:val="18"/>
      </w:rPr>
      <w:fldChar w:fldCharType="end"/>
    </w:r>
    <w:r w:rsidRPr="00BA3CFF">
      <w:rPr>
        <w:sz w:val="18"/>
        <w:szCs w:val="18"/>
      </w:rPr>
      <w:tab/>
    </w:r>
    <w:r w:rsidRPr="00BA3CFF">
      <w:rPr>
        <w:sz w:val="18"/>
        <w:szCs w:val="18"/>
      </w:rPr>
      <w:fldChar w:fldCharType="begin"/>
    </w:r>
    <w:r w:rsidRPr="00BA3CFF">
      <w:rPr>
        <w:sz w:val="18"/>
        <w:szCs w:val="18"/>
      </w:rPr>
      <w:instrText xml:space="preserve"> PAGE  \* Arabic  \* MERGEFORMAT </w:instrText>
    </w:r>
    <w:r w:rsidRPr="00BA3CFF">
      <w:rPr>
        <w:sz w:val="18"/>
        <w:szCs w:val="18"/>
      </w:rPr>
      <w:fldChar w:fldCharType="separate"/>
    </w:r>
    <w:r w:rsidR="001B0A03">
      <w:rPr>
        <w:noProof/>
        <w:sz w:val="18"/>
        <w:szCs w:val="18"/>
      </w:rPr>
      <w:t>10</w:t>
    </w:r>
    <w:r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4F00" w14:textId="31E5A2BC" w:rsidR="001F44FC" w:rsidRPr="00383B11" w:rsidRDefault="001F44FC" w:rsidP="001F44FC">
    <w:pPr>
      <w:pStyle w:val="Footer"/>
      <w:rPr>
        <w:sz w:val="18"/>
        <w:szCs w:val="18"/>
      </w:rPr>
    </w:pPr>
    <w:r w:rsidRPr="00383B11">
      <w:rPr>
        <w:sz w:val="16"/>
        <w:szCs w:val="18"/>
      </w:rPr>
      <w:fldChar w:fldCharType="begin"/>
    </w:r>
    <w:r w:rsidRPr="00383B11">
      <w:rPr>
        <w:sz w:val="16"/>
        <w:szCs w:val="18"/>
      </w:rPr>
      <w:instrText xml:space="preserve"> FILENAME  \p  \* MERGEFORMAT </w:instrText>
    </w:r>
    <w:r w:rsidRPr="00383B11">
      <w:rPr>
        <w:sz w:val="16"/>
        <w:szCs w:val="18"/>
      </w:rPr>
      <w:fldChar w:fldCharType="separate"/>
    </w:r>
    <w:r w:rsidR="00E266FA">
      <w:rPr>
        <w:noProof/>
        <w:sz w:val="16"/>
        <w:szCs w:val="18"/>
      </w:rPr>
      <w:t>B:\CAPP Community Air Protection Program\Liaison materials\Annual Progress Reports from Districts\CERP-AnnualProgressRpt-DRAFT Template_ELA_06-30-2020.docx</w:t>
    </w:r>
    <w:r w:rsidRPr="00383B11">
      <w:rPr>
        <w:sz w:val="16"/>
        <w:szCs w:val="18"/>
      </w:rPr>
      <w:fldChar w:fldCharType="end"/>
    </w:r>
    <w:r w:rsidRPr="00383B11">
      <w:rPr>
        <w:sz w:val="18"/>
        <w:szCs w:val="18"/>
      </w:rPr>
      <w:tab/>
    </w:r>
    <w:r w:rsidRPr="00383B11">
      <w:rPr>
        <w:sz w:val="18"/>
        <w:szCs w:val="18"/>
      </w:rPr>
      <w:fldChar w:fldCharType="begin"/>
    </w:r>
    <w:r w:rsidRPr="00383B11">
      <w:rPr>
        <w:sz w:val="18"/>
        <w:szCs w:val="18"/>
      </w:rPr>
      <w:instrText xml:space="preserve"> PAGE  \* Arabic  \* MERGEFORMAT </w:instrText>
    </w:r>
    <w:r w:rsidRPr="00383B11">
      <w:rPr>
        <w:sz w:val="18"/>
        <w:szCs w:val="18"/>
      </w:rPr>
      <w:fldChar w:fldCharType="separate"/>
    </w:r>
    <w:r w:rsidR="001B0A03">
      <w:rPr>
        <w:noProof/>
        <w:sz w:val="18"/>
        <w:szCs w:val="18"/>
      </w:rPr>
      <w:t>1</w:t>
    </w:r>
    <w:r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1D468" w14:textId="77777777" w:rsidR="002861DE" w:rsidRDefault="002861DE" w:rsidP="00621062">
      <w:r>
        <w:separator/>
      </w:r>
    </w:p>
  </w:footnote>
  <w:footnote w:type="continuationSeparator" w:id="0">
    <w:p w14:paraId="7159E9CA" w14:textId="77777777" w:rsidR="002861DE" w:rsidRDefault="002861DE" w:rsidP="00621062">
      <w:r>
        <w:continuationSeparator/>
      </w:r>
    </w:p>
  </w:footnote>
  <w:footnote w:id="1">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39EF8291"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r:id="rId1" w:history="1">
        <w:r w:rsidRPr="00383B11">
          <w:rPr>
            <w:rStyle w:val="Hyperlink"/>
            <w:sz w:val="18"/>
          </w:rPr>
          <w:t>https://ww2.arb.ca.gov/our-work/programs/community-air-protection-program/community-air-protection-blueprint</w:t>
        </w:r>
      </w:hyperlink>
    </w:p>
  </w:footnote>
  <w:footnote w:id="3">
    <w:p w14:paraId="7AB07AB9" w14:textId="48F547FE" w:rsidR="0022025D" w:rsidRPr="00383B11" w:rsidRDefault="0022025D">
      <w:pPr>
        <w:pStyle w:val="FootnoteText"/>
        <w:rPr>
          <w:sz w:val="18"/>
        </w:rPr>
      </w:pPr>
      <w:r w:rsidRPr="00383B11">
        <w:rPr>
          <w:rStyle w:val="FootnoteReference"/>
          <w:sz w:val="18"/>
        </w:rPr>
        <w:footnoteRef/>
      </w:r>
      <w:r w:rsidRPr="00383B11">
        <w:rPr>
          <w:sz w:val="18"/>
        </w:rPr>
        <w:t xml:space="preserve"> </w:t>
      </w:r>
      <w:r w:rsidR="00A80F09">
        <w:rPr>
          <w:sz w:val="18"/>
        </w:rPr>
        <w:t>South Coast</w:t>
      </w:r>
      <w:r w:rsidRPr="00383B11">
        <w:rPr>
          <w:sz w:val="18"/>
        </w:rPr>
        <w:t xml:space="preserve"> Air </w:t>
      </w:r>
      <w:r w:rsidR="00A80F09">
        <w:rPr>
          <w:sz w:val="18"/>
        </w:rPr>
        <w:t>Quality Management</w:t>
      </w:r>
      <w:r w:rsidRPr="00383B11">
        <w:rPr>
          <w:sz w:val="18"/>
        </w:rPr>
        <w:t xml:space="preserve"> District, “</w:t>
      </w:r>
      <w:r w:rsidR="00BA3CFF">
        <w:rPr>
          <w:sz w:val="18"/>
        </w:rPr>
        <w:t xml:space="preserve">Assembly Bill (AB) 617 Community Air Initiatives, </w:t>
      </w:r>
      <w:r w:rsidR="00A80F09">
        <w:rPr>
          <w:sz w:val="18"/>
        </w:rPr>
        <w:t>Community Emissions Reduction Plan, East Los Angeles</w:t>
      </w:r>
      <w:r w:rsidR="00BA3CFF">
        <w:rPr>
          <w:sz w:val="18"/>
        </w:rPr>
        <w:t>, Boyle Heights, West Commerce</w:t>
      </w:r>
      <w:r w:rsidRPr="00383B11">
        <w:rPr>
          <w:sz w:val="18"/>
        </w:rPr>
        <w:t>“</w:t>
      </w:r>
      <w:r w:rsidR="00FA0834" w:rsidRPr="00383B11">
        <w:rPr>
          <w:sz w:val="18"/>
        </w:rPr>
        <w:t xml:space="preserve"> (i.e., </w:t>
      </w:r>
      <w:r w:rsidR="00BA3CFF">
        <w:rPr>
          <w:sz w:val="18"/>
        </w:rPr>
        <w:t>East LA, Boyle Heights, West Commerce</w:t>
      </w:r>
      <w:r w:rsidR="00FA0834" w:rsidRPr="00383B11">
        <w:rPr>
          <w:sz w:val="18"/>
        </w:rPr>
        <w:t xml:space="preserve"> Plan)</w:t>
      </w:r>
      <w:r w:rsidRPr="00383B11">
        <w:rPr>
          <w:sz w:val="18"/>
        </w:rPr>
        <w:t xml:space="preserve">, </w:t>
      </w:r>
      <w:r w:rsidR="00BA3CFF">
        <w:rPr>
          <w:sz w:val="18"/>
        </w:rPr>
        <w:t>Septem</w:t>
      </w:r>
      <w:r w:rsidRPr="00383B11">
        <w:rPr>
          <w:sz w:val="18"/>
        </w:rPr>
        <w:t>ber 2019, avai</w:t>
      </w:r>
      <w:r w:rsidRPr="00BA3CFF">
        <w:rPr>
          <w:sz w:val="18"/>
          <w:szCs w:val="18"/>
        </w:rPr>
        <w:t xml:space="preserve">lable at: </w:t>
      </w:r>
      <w:r w:rsidR="00BA3CFF" w:rsidRPr="00BA3CFF">
        <w:rPr>
          <w:sz w:val="18"/>
          <w:szCs w:val="18"/>
        </w:rPr>
        <w:t xml:space="preserve"> </w:t>
      </w:r>
      <w:hyperlink r:id="rId2" w:history="1">
        <w:r w:rsidR="00BA3CFF" w:rsidRPr="00BA3CFF">
          <w:rPr>
            <w:rStyle w:val="Hyperlink"/>
            <w:sz w:val="18"/>
            <w:szCs w:val="18"/>
          </w:rPr>
          <w:t>http://www.aqmd.gov/nav/about/initiatives/community-efforts/environmental-justice/ab617-134/east-la/cerp-documents</w:t>
        </w:r>
      </w:hyperlink>
      <w:r w:rsidRPr="00BA3CFF">
        <w:rPr>
          <w:sz w:val="18"/>
          <w:szCs w:val="18"/>
        </w:rPr>
        <w:t>.</w:t>
      </w:r>
    </w:p>
  </w:footnote>
  <w:footnote w:id="4">
    <w:p w14:paraId="157C9A7A" w14:textId="77777777" w:rsidR="008950C6" w:rsidRPr="00CA597E" w:rsidRDefault="008950C6" w:rsidP="008950C6">
      <w:pPr>
        <w:pStyle w:val="FootnoteText"/>
        <w:rPr>
          <w:sz w:val="18"/>
        </w:rPr>
      </w:pPr>
      <w:r w:rsidRPr="00CA597E">
        <w:rPr>
          <w:rStyle w:val="FootnoteReference"/>
          <w:sz w:val="18"/>
        </w:rPr>
        <w:footnoteRef/>
      </w:r>
      <w:r w:rsidRPr="00CA597E">
        <w:rPr>
          <w:sz w:val="18"/>
        </w:rPr>
        <w:t xml:space="preserve"> South Coast Air Quality Management District, Governing Board Resolution 19-29, approved at a Board Meeting on September 6, 2019, available at:  </w:t>
      </w:r>
      <w:hyperlink r:id="rId3" w:history="1">
        <w:r w:rsidRPr="00CA597E">
          <w:rPr>
            <w:rStyle w:val="Hyperlink"/>
            <w:sz w:val="18"/>
          </w:rPr>
          <w:t>http://www.aqmd.gov/nav/about/initiatives/community-efforts/environmental-justice/ab617-134/east-la/cerp-documents</w:t>
        </w:r>
      </w:hyperlink>
    </w:p>
  </w:footnote>
  <w:footnote w:id="5">
    <w:p w14:paraId="1AF41B0D" w14:textId="7172D0B0" w:rsidR="005B61E9" w:rsidRDefault="005B61E9">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6">
    <w:p w14:paraId="6C3745FB" w14:textId="1DE58208" w:rsidR="00F64A45" w:rsidRPr="00CA597E" w:rsidRDefault="00F64A45">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008F1155" w:rsidRPr="00CA597E">
        <w:rPr>
          <w:color w:val="000000" w:themeColor="text1"/>
          <w:sz w:val="18"/>
          <w:szCs w:val="18"/>
        </w:rPr>
        <w:t>CARB document “E</w:t>
      </w:r>
      <w:r w:rsidR="00156883" w:rsidRPr="00CA597E">
        <w:rPr>
          <w:color w:val="000000" w:themeColor="text1"/>
          <w:sz w:val="18"/>
          <w:szCs w:val="18"/>
        </w:rPr>
        <w:t>ast Los Angeles, Boyle Heights, West Commerce</w:t>
      </w:r>
      <w:r w:rsidR="008F1155" w:rsidRPr="00CA597E">
        <w:rPr>
          <w:color w:val="000000" w:themeColor="text1"/>
          <w:sz w:val="18"/>
          <w:szCs w:val="18"/>
        </w:rPr>
        <w:t xml:space="preserve">, Community Emissions Reduction Program Staff Report” released </w:t>
      </w:r>
      <w:r w:rsidR="00156883" w:rsidRPr="00CA597E">
        <w:rPr>
          <w:color w:val="000000" w:themeColor="text1"/>
          <w:sz w:val="18"/>
          <w:szCs w:val="18"/>
        </w:rPr>
        <w:t>February 24</w:t>
      </w:r>
      <w:r w:rsidR="008F1155" w:rsidRPr="00CA597E">
        <w:rPr>
          <w:color w:val="000000" w:themeColor="text1"/>
          <w:sz w:val="18"/>
          <w:szCs w:val="18"/>
        </w:rPr>
        <w:t>, 20</w:t>
      </w:r>
      <w:r w:rsidR="00156883" w:rsidRPr="00CA597E">
        <w:rPr>
          <w:color w:val="000000" w:themeColor="text1"/>
          <w:sz w:val="18"/>
          <w:szCs w:val="18"/>
        </w:rPr>
        <w:t>20</w:t>
      </w:r>
      <w:r w:rsidR="008F1155" w:rsidRPr="00CA597E">
        <w:rPr>
          <w:color w:val="000000" w:themeColor="text1"/>
          <w:sz w:val="18"/>
          <w:szCs w:val="18"/>
        </w:rPr>
        <w:t xml:space="preserve">, available at: </w:t>
      </w:r>
      <w:hyperlink r:id="rId4" w:history="1">
        <w:r w:rsidR="00156883" w:rsidRPr="00CA597E">
          <w:rPr>
            <w:rStyle w:val="Hyperlink"/>
            <w:sz w:val="18"/>
            <w:szCs w:val="18"/>
          </w:rPr>
          <w:t>https://ww2.arb.ca.gov/resources/documents/east-los-angeles-boyle-heights-west-commerce-community-emissions-reduction</w:t>
        </w:r>
      </w:hyperlink>
      <w:r w:rsidR="008F1155"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1B4" w14:textId="77777777" w:rsidR="00621062" w:rsidRPr="00383B11" w:rsidRDefault="00621062" w:rsidP="00621062">
    <w:pPr>
      <w:pStyle w:val="Header"/>
      <w:jc w:val="center"/>
      <w:rPr>
        <w:i/>
        <w:color w:val="FF0000"/>
        <w:sz w:val="20"/>
      </w:rPr>
    </w:pPr>
    <w:r w:rsidRPr="00383B11">
      <w:rPr>
        <w:i/>
        <w:color w:val="FF0000"/>
        <w:sz w:val="20"/>
      </w:rPr>
      <w:t>Internal deliberative draft for discussion</w:t>
    </w:r>
  </w:p>
  <w:p w14:paraId="3AD378CF" w14:textId="1B80745D" w:rsidR="00621062" w:rsidRPr="00383B11" w:rsidRDefault="00621062" w:rsidP="00621062">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5B61E9">
      <w:rPr>
        <w:color w:val="000000" w:themeColor="text1"/>
        <w:sz w:val="20"/>
      </w:rPr>
      <w:t>30</w:t>
    </w:r>
    <w:r w:rsidRPr="00383B11">
      <w:rPr>
        <w:color w:val="000000" w:themeColor="text1"/>
        <w:sz w:val="20"/>
      </w:rPr>
      <w:t>, 2020)</w:t>
    </w:r>
  </w:p>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3C6F44A7"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E6651B" w:rsidRPr="00383B11">
      <w:rPr>
        <w:b/>
        <w:color w:val="0000FF"/>
        <w:sz w:val="22"/>
      </w:rPr>
      <w:t>E</w:t>
    </w:r>
    <w:r w:rsidR="00DC05C5">
      <w:rPr>
        <w:b/>
        <w:color w:val="0000FF"/>
        <w:sz w:val="22"/>
      </w:rPr>
      <w:t>ast LA, Boyle Heights, West Commerce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FFB4" w14:textId="77777777" w:rsidR="00D60A98" w:rsidRPr="00383B11" w:rsidRDefault="00D60A98" w:rsidP="00D60A98">
    <w:pPr>
      <w:pStyle w:val="Header"/>
      <w:jc w:val="center"/>
      <w:rPr>
        <w:i/>
        <w:color w:val="FF0000"/>
        <w:sz w:val="20"/>
      </w:rPr>
    </w:pPr>
    <w:r w:rsidRPr="00383B11">
      <w:rPr>
        <w:i/>
        <w:color w:val="FF0000"/>
        <w:sz w:val="20"/>
      </w:rPr>
      <w:t>Internal deliberative draft for discussion</w:t>
    </w:r>
  </w:p>
  <w:p w14:paraId="12DB81B2" w14:textId="3E293F06" w:rsidR="00D60A98" w:rsidRPr="00383B11" w:rsidRDefault="00D60A98" w:rsidP="00D60A98">
    <w:pPr>
      <w:pStyle w:val="Header"/>
      <w:jc w:val="center"/>
      <w:rPr>
        <w:color w:val="000000" w:themeColor="text1"/>
        <w:sz w:val="20"/>
      </w:rPr>
    </w:pPr>
    <w:r w:rsidRPr="00383B11">
      <w:rPr>
        <w:color w:val="000000" w:themeColor="text1"/>
        <w:sz w:val="20"/>
      </w:rPr>
      <w:t xml:space="preserve">(dated </w:t>
    </w:r>
    <w:r w:rsidR="00C8013C">
      <w:rPr>
        <w:color w:val="000000" w:themeColor="text1"/>
        <w:sz w:val="20"/>
      </w:rPr>
      <w:t>June</w:t>
    </w:r>
    <w:r w:rsidR="00C0075D" w:rsidRPr="00383B11">
      <w:rPr>
        <w:color w:val="000000" w:themeColor="text1"/>
        <w:sz w:val="20"/>
      </w:rPr>
      <w:t xml:space="preserve"> </w:t>
    </w:r>
    <w:r w:rsidR="005B61E9">
      <w:rPr>
        <w:color w:val="000000" w:themeColor="text1"/>
        <w:sz w:val="20"/>
      </w:rPr>
      <w:t>30</w:t>
    </w:r>
    <w:r w:rsidRPr="00383B11">
      <w:rPr>
        <w:color w:val="000000" w:themeColor="text1"/>
        <w:sz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15FCB31C"/>
    <w:lvl w:ilvl="0" w:tplc="04090001">
      <w:start w:val="1"/>
      <w:numFmt w:val="bullet"/>
      <w:lvlText w:val=""/>
      <w:lvlJc w:val="left"/>
      <w:pPr>
        <w:ind w:left="720" w:hanging="360"/>
      </w:pPr>
      <w:rPr>
        <w:rFonts w:ascii="Symbol" w:hAnsi="Symbol" w:hint="default"/>
      </w:rPr>
    </w:lvl>
    <w:lvl w:ilvl="1" w:tplc="BCD6EFD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B537D"/>
    <w:multiLevelType w:val="multilevel"/>
    <w:tmpl w:val="55ECD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5"/>
  </w:num>
  <w:num w:numId="4">
    <w:abstractNumId w:val="23"/>
  </w:num>
  <w:num w:numId="5">
    <w:abstractNumId w:val="1"/>
  </w:num>
  <w:num w:numId="6">
    <w:abstractNumId w:val="16"/>
  </w:num>
  <w:num w:numId="7">
    <w:abstractNumId w:val="39"/>
  </w:num>
  <w:num w:numId="8">
    <w:abstractNumId w:val="25"/>
  </w:num>
  <w:num w:numId="9">
    <w:abstractNumId w:val="40"/>
  </w:num>
  <w:num w:numId="10">
    <w:abstractNumId w:val="6"/>
  </w:num>
  <w:num w:numId="11">
    <w:abstractNumId w:val="32"/>
  </w:num>
  <w:num w:numId="12">
    <w:abstractNumId w:val="38"/>
  </w:num>
  <w:num w:numId="13">
    <w:abstractNumId w:val="18"/>
  </w:num>
  <w:num w:numId="14">
    <w:abstractNumId w:val="4"/>
  </w:num>
  <w:num w:numId="15">
    <w:abstractNumId w:val="33"/>
  </w:num>
  <w:num w:numId="16">
    <w:abstractNumId w:val="8"/>
  </w:num>
  <w:num w:numId="17">
    <w:abstractNumId w:val="40"/>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3"/>
  </w:num>
  <w:num w:numId="19">
    <w:abstractNumId w:val="34"/>
  </w:num>
  <w:num w:numId="20">
    <w:abstractNumId w:val="0"/>
  </w:num>
  <w:num w:numId="21">
    <w:abstractNumId w:val="21"/>
  </w:num>
  <w:num w:numId="22">
    <w:abstractNumId w:val="12"/>
  </w:num>
  <w:num w:numId="23">
    <w:abstractNumId w:val="3"/>
  </w:num>
  <w:num w:numId="24">
    <w:abstractNumId w:val="29"/>
  </w:num>
  <w:num w:numId="25">
    <w:abstractNumId w:val="37"/>
  </w:num>
  <w:num w:numId="26">
    <w:abstractNumId w:val="27"/>
  </w:num>
  <w:num w:numId="27">
    <w:abstractNumId w:val="9"/>
  </w:num>
  <w:num w:numId="28">
    <w:abstractNumId w:val="41"/>
  </w:num>
  <w:num w:numId="29">
    <w:abstractNumId w:val="35"/>
  </w:num>
  <w:num w:numId="30">
    <w:abstractNumId w:val="26"/>
  </w:num>
  <w:num w:numId="31">
    <w:abstractNumId w:val="14"/>
  </w:num>
  <w:num w:numId="32">
    <w:abstractNumId w:val="2"/>
  </w:num>
  <w:num w:numId="33">
    <w:abstractNumId w:val="10"/>
  </w:num>
  <w:num w:numId="34">
    <w:abstractNumId w:val="30"/>
  </w:num>
  <w:num w:numId="35">
    <w:abstractNumId w:val="20"/>
  </w:num>
  <w:num w:numId="36">
    <w:abstractNumId w:val="15"/>
  </w:num>
  <w:num w:numId="37">
    <w:abstractNumId w:val="11"/>
  </w:num>
  <w:num w:numId="38">
    <w:abstractNumId w:val="22"/>
  </w:num>
  <w:num w:numId="39">
    <w:abstractNumId w:val="36"/>
  </w:num>
  <w:num w:numId="40">
    <w:abstractNumId w:val="24"/>
  </w:num>
  <w:num w:numId="41">
    <w:abstractNumId w:val="28"/>
  </w:num>
  <w:num w:numId="42">
    <w:abstractNumId w:val="7"/>
  </w:num>
  <w:num w:numId="43">
    <w:abstractNumId w:val="4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03D81"/>
    <w:rsid w:val="000041B6"/>
    <w:rsid w:val="00007234"/>
    <w:rsid w:val="00014440"/>
    <w:rsid w:val="00015C53"/>
    <w:rsid w:val="00023AD4"/>
    <w:rsid w:val="00025A06"/>
    <w:rsid w:val="000265D2"/>
    <w:rsid w:val="00027DB6"/>
    <w:rsid w:val="00027DC8"/>
    <w:rsid w:val="00032346"/>
    <w:rsid w:val="000324A4"/>
    <w:rsid w:val="00032655"/>
    <w:rsid w:val="0003406D"/>
    <w:rsid w:val="00035642"/>
    <w:rsid w:val="0003709D"/>
    <w:rsid w:val="00041F04"/>
    <w:rsid w:val="00042618"/>
    <w:rsid w:val="00044C07"/>
    <w:rsid w:val="0004699A"/>
    <w:rsid w:val="00055815"/>
    <w:rsid w:val="000560ED"/>
    <w:rsid w:val="00065019"/>
    <w:rsid w:val="000840D6"/>
    <w:rsid w:val="00086729"/>
    <w:rsid w:val="00086B3D"/>
    <w:rsid w:val="00087986"/>
    <w:rsid w:val="000903F1"/>
    <w:rsid w:val="00091A9E"/>
    <w:rsid w:val="00095894"/>
    <w:rsid w:val="000A18A9"/>
    <w:rsid w:val="000A2A7E"/>
    <w:rsid w:val="000A2D34"/>
    <w:rsid w:val="000A3359"/>
    <w:rsid w:val="000B0DE6"/>
    <w:rsid w:val="000B10C5"/>
    <w:rsid w:val="000B2BE6"/>
    <w:rsid w:val="000B3723"/>
    <w:rsid w:val="000B4A8A"/>
    <w:rsid w:val="000B55CD"/>
    <w:rsid w:val="000C48AA"/>
    <w:rsid w:val="000D125A"/>
    <w:rsid w:val="000D2A17"/>
    <w:rsid w:val="000D32BE"/>
    <w:rsid w:val="000D3611"/>
    <w:rsid w:val="000D4E7A"/>
    <w:rsid w:val="000D50F1"/>
    <w:rsid w:val="000D5FA5"/>
    <w:rsid w:val="000D7E4E"/>
    <w:rsid w:val="000F2439"/>
    <w:rsid w:val="000F3390"/>
    <w:rsid w:val="00105623"/>
    <w:rsid w:val="0011053B"/>
    <w:rsid w:val="00110FB9"/>
    <w:rsid w:val="00113C5C"/>
    <w:rsid w:val="001255D8"/>
    <w:rsid w:val="001258F8"/>
    <w:rsid w:val="00125AB3"/>
    <w:rsid w:val="00127621"/>
    <w:rsid w:val="0013005A"/>
    <w:rsid w:val="00130210"/>
    <w:rsid w:val="00131F0B"/>
    <w:rsid w:val="0014074B"/>
    <w:rsid w:val="0014148F"/>
    <w:rsid w:val="00145092"/>
    <w:rsid w:val="0014711B"/>
    <w:rsid w:val="00155897"/>
    <w:rsid w:val="00156883"/>
    <w:rsid w:val="00160DAF"/>
    <w:rsid w:val="00162854"/>
    <w:rsid w:val="001649C2"/>
    <w:rsid w:val="0016526F"/>
    <w:rsid w:val="001964C1"/>
    <w:rsid w:val="001965D9"/>
    <w:rsid w:val="001A037C"/>
    <w:rsid w:val="001A54D6"/>
    <w:rsid w:val="001A745C"/>
    <w:rsid w:val="001A79B7"/>
    <w:rsid w:val="001B0A03"/>
    <w:rsid w:val="001B52EB"/>
    <w:rsid w:val="001C02B7"/>
    <w:rsid w:val="001C4B8C"/>
    <w:rsid w:val="001C733E"/>
    <w:rsid w:val="001D11B1"/>
    <w:rsid w:val="001D6626"/>
    <w:rsid w:val="001D6A03"/>
    <w:rsid w:val="001D76C0"/>
    <w:rsid w:val="001E6AF7"/>
    <w:rsid w:val="001F0217"/>
    <w:rsid w:val="001F0F0B"/>
    <w:rsid w:val="001F10DA"/>
    <w:rsid w:val="001F44FC"/>
    <w:rsid w:val="001F5370"/>
    <w:rsid w:val="001F6CD8"/>
    <w:rsid w:val="002006C3"/>
    <w:rsid w:val="002016A8"/>
    <w:rsid w:val="002032A1"/>
    <w:rsid w:val="00204290"/>
    <w:rsid w:val="002047AF"/>
    <w:rsid w:val="0020613E"/>
    <w:rsid w:val="002117D6"/>
    <w:rsid w:val="00212E73"/>
    <w:rsid w:val="00212E95"/>
    <w:rsid w:val="0022025D"/>
    <w:rsid w:val="00224413"/>
    <w:rsid w:val="00225313"/>
    <w:rsid w:val="00235AF2"/>
    <w:rsid w:val="002403F5"/>
    <w:rsid w:val="0024249E"/>
    <w:rsid w:val="00245C96"/>
    <w:rsid w:val="00247276"/>
    <w:rsid w:val="00250A17"/>
    <w:rsid w:val="0025364E"/>
    <w:rsid w:val="002672B5"/>
    <w:rsid w:val="00274380"/>
    <w:rsid w:val="00284D2B"/>
    <w:rsid w:val="002861DE"/>
    <w:rsid w:val="0028630A"/>
    <w:rsid w:val="00287B01"/>
    <w:rsid w:val="00292C08"/>
    <w:rsid w:val="00296239"/>
    <w:rsid w:val="002A278A"/>
    <w:rsid w:val="002A7B49"/>
    <w:rsid w:val="002B5FC9"/>
    <w:rsid w:val="002B7A30"/>
    <w:rsid w:val="002C12C1"/>
    <w:rsid w:val="002C553E"/>
    <w:rsid w:val="002C7AFD"/>
    <w:rsid w:val="002D1615"/>
    <w:rsid w:val="002D1B16"/>
    <w:rsid w:val="002D2507"/>
    <w:rsid w:val="002D279F"/>
    <w:rsid w:val="002D4243"/>
    <w:rsid w:val="002D6C43"/>
    <w:rsid w:val="002E0649"/>
    <w:rsid w:val="002E1915"/>
    <w:rsid w:val="002E1A13"/>
    <w:rsid w:val="002E51FB"/>
    <w:rsid w:val="002E69C9"/>
    <w:rsid w:val="002F0F42"/>
    <w:rsid w:val="002F1469"/>
    <w:rsid w:val="002F310F"/>
    <w:rsid w:val="002F451E"/>
    <w:rsid w:val="002F4A5B"/>
    <w:rsid w:val="002F5EAD"/>
    <w:rsid w:val="00304297"/>
    <w:rsid w:val="003118C0"/>
    <w:rsid w:val="0031241A"/>
    <w:rsid w:val="00313618"/>
    <w:rsid w:val="00313A8A"/>
    <w:rsid w:val="00315AFF"/>
    <w:rsid w:val="00317FC7"/>
    <w:rsid w:val="00322C42"/>
    <w:rsid w:val="00324434"/>
    <w:rsid w:val="003326E7"/>
    <w:rsid w:val="003415AB"/>
    <w:rsid w:val="00342276"/>
    <w:rsid w:val="00343D7D"/>
    <w:rsid w:val="00344202"/>
    <w:rsid w:val="00355D29"/>
    <w:rsid w:val="003568FD"/>
    <w:rsid w:val="00356976"/>
    <w:rsid w:val="003705CF"/>
    <w:rsid w:val="00372B1F"/>
    <w:rsid w:val="00381822"/>
    <w:rsid w:val="00383B11"/>
    <w:rsid w:val="00383DAD"/>
    <w:rsid w:val="0039720C"/>
    <w:rsid w:val="0039731B"/>
    <w:rsid w:val="003A085D"/>
    <w:rsid w:val="003A098A"/>
    <w:rsid w:val="003A3078"/>
    <w:rsid w:val="003A34A5"/>
    <w:rsid w:val="003A5189"/>
    <w:rsid w:val="003A6AD3"/>
    <w:rsid w:val="003B181E"/>
    <w:rsid w:val="003B2D0B"/>
    <w:rsid w:val="003C168F"/>
    <w:rsid w:val="003C275E"/>
    <w:rsid w:val="003C340C"/>
    <w:rsid w:val="003C3E9C"/>
    <w:rsid w:val="003C5C46"/>
    <w:rsid w:val="003C5E5B"/>
    <w:rsid w:val="003D396B"/>
    <w:rsid w:val="003D6C89"/>
    <w:rsid w:val="003D7EC0"/>
    <w:rsid w:val="003E0E7B"/>
    <w:rsid w:val="003E478D"/>
    <w:rsid w:val="003F247E"/>
    <w:rsid w:val="003F29E0"/>
    <w:rsid w:val="003F688A"/>
    <w:rsid w:val="00404F28"/>
    <w:rsid w:val="00407AE2"/>
    <w:rsid w:val="004100A9"/>
    <w:rsid w:val="00417962"/>
    <w:rsid w:val="00431D59"/>
    <w:rsid w:val="004342C4"/>
    <w:rsid w:val="00436066"/>
    <w:rsid w:val="0044344E"/>
    <w:rsid w:val="00444763"/>
    <w:rsid w:val="00461A44"/>
    <w:rsid w:val="00464C3E"/>
    <w:rsid w:val="004651CB"/>
    <w:rsid w:val="0046602C"/>
    <w:rsid w:val="004664CF"/>
    <w:rsid w:val="0047100A"/>
    <w:rsid w:val="00472CB0"/>
    <w:rsid w:val="00473E1E"/>
    <w:rsid w:val="004759E1"/>
    <w:rsid w:val="00494460"/>
    <w:rsid w:val="0049758D"/>
    <w:rsid w:val="004A01D2"/>
    <w:rsid w:val="004A459C"/>
    <w:rsid w:val="004A4626"/>
    <w:rsid w:val="004B23AC"/>
    <w:rsid w:val="004B4E82"/>
    <w:rsid w:val="004B5B3C"/>
    <w:rsid w:val="004C42A0"/>
    <w:rsid w:val="004C433F"/>
    <w:rsid w:val="004C487F"/>
    <w:rsid w:val="004C7E47"/>
    <w:rsid w:val="004D73EF"/>
    <w:rsid w:val="004E2406"/>
    <w:rsid w:val="004E29FC"/>
    <w:rsid w:val="004E3E54"/>
    <w:rsid w:val="004E41F5"/>
    <w:rsid w:val="004E7A0B"/>
    <w:rsid w:val="004F00B6"/>
    <w:rsid w:val="005049F4"/>
    <w:rsid w:val="005074E0"/>
    <w:rsid w:val="00511D66"/>
    <w:rsid w:val="00522151"/>
    <w:rsid w:val="00522E87"/>
    <w:rsid w:val="00522F73"/>
    <w:rsid w:val="00525FDA"/>
    <w:rsid w:val="00526BF2"/>
    <w:rsid w:val="005271ED"/>
    <w:rsid w:val="00530A9A"/>
    <w:rsid w:val="0053136B"/>
    <w:rsid w:val="00545D2B"/>
    <w:rsid w:val="00546D05"/>
    <w:rsid w:val="00564C8D"/>
    <w:rsid w:val="00570A5A"/>
    <w:rsid w:val="00572ADA"/>
    <w:rsid w:val="00572DA9"/>
    <w:rsid w:val="00572E8D"/>
    <w:rsid w:val="005736B2"/>
    <w:rsid w:val="00576002"/>
    <w:rsid w:val="005760A1"/>
    <w:rsid w:val="00577DCE"/>
    <w:rsid w:val="0058167D"/>
    <w:rsid w:val="005823E4"/>
    <w:rsid w:val="0058382B"/>
    <w:rsid w:val="00584D93"/>
    <w:rsid w:val="00586D92"/>
    <w:rsid w:val="00590541"/>
    <w:rsid w:val="00590B58"/>
    <w:rsid w:val="00591C7E"/>
    <w:rsid w:val="005924AE"/>
    <w:rsid w:val="00595C23"/>
    <w:rsid w:val="005965BD"/>
    <w:rsid w:val="005A14AF"/>
    <w:rsid w:val="005A37DA"/>
    <w:rsid w:val="005B0AA3"/>
    <w:rsid w:val="005B41E0"/>
    <w:rsid w:val="005B61E9"/>
    <w:rsid w:val="005C1886"/>
    <w:rsid w:val="005C3324"/>
    <w:rsid w:val="005D20DB"/>
    <w:rsid w:val="005D4EEC"/>
    <w:rsid w:val="005E4393"/>
    <w:rsid w:val="005E59FA"/>
    <w:rsid w:val="005E62CA"/>
    <w:rsid w:val="005E741F"/>
    <w:rsid w:val="005F3974"/>
    <w:rsid w:val="005F665A"/>
    <w:rsid w:val="005F77D3"/>
    <w:rsid w:val="00600185"/>
    <w:rsid w:val="0060663E"/>
    <w:rsid w:val="0061015F"/>
    <w:rsid w:val="006126BF"/>
    <w:rsid w:val="00621062"/>
    <w:rsid w:val="00621C95"/>
    <w:rsid w:val="00633AB4"/>
    <w:rsid w:val="00637FCB"/>
    <w:rsid w:val="00641563"/>
    <w:rsid w:val="006430D7"/>
    <w:rsid w:val="00644370"/>
    <w:rsid w:val="0064460D"/>
    <w:rsid w:val="00644D82"/>
    <w:rsid w:val="006473D7"/>
    <w:rsid w:val="0065234F"/>
    <w:rsid w:val="00652E7B"/>
    <w:rsid w:val="00653593"/>
    <w:rsid w:val="00653CBA"/>
    <w:rsid w:val="00660CEA"/>
    <w:rsid w:val="006718C1"/>
    <w:rsid w:val="0067230E"/>
    <w:rsid w:val="00672B18"/>
    <w:rsid w:val="006738CD"/>
    <w:rsid w:val="00674CD7"/>
    <w:rsid w:val="00675234"/>
    <w:rsid w:val="0068221F"/>
    <w:rsid w:val="006866E3"/>
    <w:rsid w:val="006970E6"/>
    <w:rsid w:val="006A25E5"/>
    <w:rsid w:val="006B0908"/>
    <w:rsid w:val="006B1EC4"/>
    <w:rsid w:val="006B3177"/>
    <w:rsid w:val="006B36AC"/>
    <w:rsid w:val="006B7BFF"/>
    <w:rsid w:val="006C1447"/>
    <w:rsid w:val="006C38B2"/>
    <w:rsid w:val="006D140F"/>
    <w:rsid w:val="006D5953"/>
    <w:rsid w:val="006D7575"/>
    <w:rsid w:val="006F3BFD"/>
    <w:rsid w:val="00701EE9"/>
    <w:rsid w:val="0071069B"/>
    <w:rsid w:val="00710CC9"/>
    <w:rsid w:val="00713907"/>
    <w:rsid w:val="00722366"/>
    <w:rsid w:val="00723409"/>
    <w:rsid w:val="00726401"/>
    <w:rsid w:val="0073232F"/>
    <w:rsid w:val="00734B7F"/>
    <w:rsid w:val="00736056"/>
    <w:rsid w:val="007376D7"/>
    <w:rsid w:val="007404A2"/>
    <w:rsid w:val="00742612"/>
    <w:rsid w:val="00746888"/>
    <w:rsid w:val="0075218C"/>
    <w:rsid w:val="00756B65"/>
    <w:rsid w:val="007577D0"/>
    <w:rsid w:val="0077044E"/>
    <w:rsid w:val="00770655"/>
    <w:rsid w:val="00772EE3"/>
    <w:rsid w:val="0078071C"/>
    <w:rsid w:val="007827F7"/>
    <w:rsid w:val="007839E9"/>
    <w:rsid w:val="0078614A"/>
    <w:rsid w:val="00791CC7"/>
    <w:rsid w:val="00795FA7"/>
    <w:rsid w:val="007974BA"/>
    <w:rsid w:val="007A1890"/>
    <w:rsid w:val="007A309F"/>
    <w:rsid w:val="007A4B2B"/>
    <w:rsid w:val="007B4565"/>
    <w:rsid w:val="007B78CF"/>
    <w:rsid w:val="007C136E"/>
    <w:rsid w:val="007C17D5"/>
    <w:rsid w:val="007C1891"/>
    <w:rsid w:val="007C59E0"/>
    <w:rsid w:val="007D0244"/>
    <w:rsid w:val="007D09AC"/>
    <w:rsid w:val="007D1218"/>
    <w:rsid w:val="007D2FCA"/>
    <w:rsid w:val="007D60BF"/>
    <w:rsid w:val="007D63D1"/>
    <w:rsid w:val="007E0C91"/>
    <w:rsid w:val="007E2F91"/>
    <w:rsid w:val="007E3F54"/>
    <w:rsid w:val="008050DD"/>
    <w:rsid w:val="00820CDF"/>
    <w:rsid w:val="0082463E"/>
    <w:rsid w:val="00825E5E"/>
    <w:rsid w:val="00827F84"/>
    <w:rsid w:val="00832FD4"/>
    <w:rsid w:val="00833A12"/>
    <w:rsid w:val="008443AC"/>
    <w:rsid w:val="00850176"/>
    <w:rsid w:val="00853E8A"/>
    <w:rsid w:val="00856A2D"/>
    <w:rsid w:val="00856BD5"/>
    <w:rsid w:val="00865F1C"/>
    <w:rsid w:val="008707DB"/>
    <w:rsid w:val="0087166E"/>
    <w:rsid w:val="008807A6"/>
    <w:rsid w:val="00882EE0"/>
    <w:rsid w:val="00886ED5"/>
    <w:rsid w:val="008950C6"/>
    <w:rsid w:val="008951C0"/>
    <w:rsid w:val="0089582F"/>
    <w:rsid w:val="008966B8"/>
    <w:rsid w:val="00896B35"/>
    <w:rsid w:val="008A0478"/>
    <w:rsid w:val="008B29B8"/>
    <w:rsid w:val="008C0DD3"/>
    <w:rsid w:val="008C139A"/>
    <w:rsid w:val="008D454E"/>
    <w:rsid w:val="008D5B4F"/>
    <w:rsid w:val="008E01A6"/>
    <w:rsid w:val="008E204E"/>
    <w:rsid w:val="008F1155"/>
    <w:rsid w:val="008F6496"/>
    <w:rsid w:val="009029C5"/>
    <w:rsid w:val="009032B0"/>
    <w:rsid w:val="00903342"/>
    <w:rsid w:val="00906F91"/>
    <w:rsid w:val="00911379"/>
    <w:rsid w:val="00922411"/>
    <w:rsid w:val="00923A0B"/>
    <w:rsid w:val="00924302"/>
    <w:rsid w:val="009414A5"/>
    <w:rsid w:val="0094740A"/>
    <w:rsid w:val="00951358"/>
    <w:rsid w:val="00953D4C"/>
    <w:rsid w:val="00954083"/>
    <w:rsid w:val="00966217"/>
    <w:rsid w:val="00973071"/>
    <w:rsid w:val="0097569C"/>
    <w:rsid w:val="009838DC"/>
    <w:rsid w:val="0099075B"/>
    <w:rsid w:val="00994286"/>
    <w:rsid w:val="00995B63"/>
    <w:rsid w:val="009A03AD"/>
    <w:rsid w:val="009A19D8"/>
    <w:rsid w:val="009A6681"/>
    <w:rsid w:val="009A7EBA"/>
    <w:rsid w:val="009A7F82"/>
    <w:rsid w:val="009B02C1"/>
    <w:rsid w:val="009B0F3C"/>
    <w:rsid w:val="009B1B72"/>
    <w:rsid w:val="009B209C"/>
    <w:rsid w:val="009B2246"/>
    <w:rsid w:val="009B3560"/>
    <w:rsid w:val="009B43EC"/>
    <w:rsid w:val="009C019B"/>
    <w:rsid w:val="009C02FB"/>
    <w:rsid w:val="009C389A"/>
    <w:rsid w:val="009C3CF3"/>
    <w:rsid w:val="009C523B"/>
    <w:rsid w:val="009C625C"/>
    <w:rsid w:val="009C6481"/>
    <w:rsid w:val="009C7722"/>
    <w:rsid w:val="009D47B1"/>
    <w:rsid w:val="009D4E9D"/>
    <w:rsid w:val="009D6762"/>
    <w:rsid w:val="009D702B"/>
    <w:rsid w:val="009F0D47"/>
    <w:rsid w:val="00A03E4D"/>
    <w:rsid w:val="00A12A16"/>
    <w:rsid w:val="00A1689F"/>
    <w:rsid w:val="00A16D5E"/>
    <w:rsid w:val="00A20F99"/>
    <w:rsid w:val="00A234E1"/>
    <w:rsid w:val="00A323FA"/>
    <w:rsid w:val="00A32F00"/>
    <w:rsid w:val="00A34BCE"/>
    <w:rsid w:val="00A4057B"/>
    <w:rsid w:val="00A52497"/>
    <w:rsid w:val="00A5465B"/>
    <w:rsid w:val="00A55323"/>
    <w:rsid w:val="00A62961"/>
    <w:rsid w:val="00A64E0C"/>
    <w:rsid w:val="00A674A7"/>
    <w:rsid w:val="00A74CBC"/>
    <w:rsid w:val="00A80F09"/>
    <w:rsid w:val="00A82E0B"/>
    <w:rsid w:val="00A859C1"/>
    <w:rsid w:val="00A906E6"/>
    <w:rsid w:val="00A92D25"/>
    <w:rsid w:val="00A945BA"/>
    <w:rsid w:val="00A976EE"/>
    <w:rsid w:val="00AA4CDA"/>
    <w:rsid w:val="00AB2CAF"/>
    <w:rsid w:val="00AB4199"/>
    <w:rsid w:val="00AB69C6"/>
    <w:rsid w:val="00AC3245"/>
    <w:rsid w:val="00AC5A01"/>
    <w:rsid w:val="00AE48C7"/>
    <w:rsid w:val="00AF6A62"/>
    <w:rsid w:val="00B12B9D"/>
    <w:rsid w:val="00B32151"/>
    <w:rsid w:val="00B33E4D"/>
    <w:rsid w:val="00B40469"/>
    <w:rsid w:val="00B4735D"/>
    <w:rsid w:val="00B60BFF"/>
    <w:rsid w:val="00B61073"/>
    <w:rsid w:val="00B61ADD"/>
    <w:rsid w:val="00B64B31"/>
    <w:rsid w:val="00B65768"/>
    <w:rsid w:val="00B66842"/>
    <w:rsid w:val="00B70CAE"/>
    <w:rsid w:val="00B73E4A"/>
    <w:rsid w:val="00B815C0"/>
    <w:rsid w:val="00B87365"/>
    <w:rsid w:val="00B87824"/>
    <w:rsid w:val="00B879DD"/>
    <w:rsid w:val="00B92456"/>
    <w:rsid w:val="00B96C81"/>
    <w:rsid w:val="00B97380"/>
    <w:rsid w:val="00BA04C7"/>
    <w:rsid w:val="00BA05A7"/>
    <w:rsid w:val="00BA3CFF"/>
    <w:rsid w:val="00BB29C7"/>
    <w:rsid w:val="00BB4AF4"/>
    <w:rsid w:val="00BB745C"/>
    <w:rsid w:val="00BC1432"/>
    <w:rsid w:val="00BC49D5"/>
    <w:rsid w:val="00BD1DE4"/>
    <w:rsid w:val="00BD4DE5"/>
    <w:rsid w:val="00BD76C8"/>
    <w:rsid w:val="00BE307A"/>
    <w:rsid w:val="00BE3C65"/>
    <w:rsid w:val="00BF16A7"/>
    <w:rsid w:val="00C0075D"/>
    <w:rsid w:val="00C0256E"/>
    <w:rsid w:val="00C15B55"/>
    <w:rsid w:val="00C350CC"/>
    <w:rsid w:val="00C36201"/>
    <w:rsid w:val="00C407D5"/>
    <w:rsid w:val="00C43224"/>
    <w:rsid w:val="00C460D3"/>
    <w:rsid w:val="00C51FBE"/>
    <w:rsid w:val="00C55B3C"/>
    <w:rsid w:val="00C56AA6"/>
    <w:rsid w:val="00C6190B"/>
    <w:rsid w:val="00C624BC"/>
    <w:rsid w:val="00C71502"/>
    <w:rsid w:val="00C72AB1"/>
    <w:rsid w:val="00C8013C"/>
    <w:rsid w:val="00C806B8"/>
    <w:rsid w:val="00C80BC6"/>
    <w:rsid w:val="00C81A28"/>
    <w:rsid w:val="00C81D88"/>
    <w:rsid w:val="00C95CB4"/>
    <w:rsid w:val="00C97359"/>
    <w:rsid w:val="00CA3394"/>
    <w:rsid w:val="00CA597E"/>
    <w:rsid w:val="00CB114A"/>
    <w:rsid w:val="00CB355B"/>
    <w:rsid w:val="00CB746C"/>
    <w:rsid w:val="00CC1853"/>
    <w:rsid w:val="00CC2A70"/>
    <w:rsid w:val="00CD2454"/>
    <w:rsid w:val="00CD5764"/>
    <w:rsid w:val="00CD7108"/>
    <w:rsid w:val="00CE23CF"/>
    <w:rsid w:val="00CE29BA"/>
    <w:rsid w:val="00CE7AC7"/>
    <w:rsid w:val="00CF2A32"/>
    <w:rsid w:val="00D01F68"/>
    <w:rsid w:val="00D02B57"/>
    <w:rsid w:val="00D03D78"/>
    <w:rsid w:val="00D04FA7"/>
    <w:rsid w:val="00D063FE"/>
    <w:rsid w:val="00D066C6"/>
    <w:rsid w:val="00D068B1"/>
    <w:rsid w:val="00D102CB"/>
    <w:rsid w:val="00D1078C"/>
    <w:rsid w:val="00D12E3A"/>
    <w:rsid w:val="00D1568C"/>
    <w:rsid w:val="00D212C5"/>
    <w:rsid w:val="00D25C92"/>
    <w:rsid w:val="00D273F9"/>
    <w:rsid w:val="00D27E3C"/>
    <w:rsid w:val="00D321CF"/>
    <w:rsid w:val="00D3522A"/>
    <w:rsid w:val="00D3555D"/>
    <w:rsid w:val="00D36FF4"/>
    <w:rsid w:val="00D37555"/>
    <w:rsid w:val="00D43938"/>
    <w:rsid w:val="00D468F9"/>
    <w:rsid w:val="00D60A98"/>
    <w:rsid w:val="00D60BB1"/>
    <w:rsid w:val="00D66DF9"/>
    <w:rsid w:val="00D711E5"/>
    <w:rsid w:val="00D85032"/>
    <w:rsid w:val="00D92022"/>
    <w:rsid w:val="00D93091"/>
    <w:rsid w:val="00D94509"/>
    <w:rsid w:val="00D94AC2"/>
    <w:rsid w:val="00D97A93"/>
    <w:rsid w:val="00DB42F0"/>
    <w:rsid w:val="00DC02A3"/>
    <w:rsid w:val="00DC05C5"/>
    <w:rsid w:val="00DC0B90"/>
    <w:rsid w:val="00DC3E0D"/>
    <w:rsid w:val="00DD0855"/>
    <w:rsid w:val="00DD7F34"/>
    <w:rsid w:val="00DE13AA"/>
    <w:rsid w:val="00DE3087"/>
    <w:rsid w:val="00DE45C9"/>
    <w:rsid w:val="00DE623A"/>
    <w:rsid w:val="00DE7420"/>
    <w:rsid w:val="00DF44C9"/>
    <w:rsid w:val="00DF5F58"/>
    <w:rsid w:val="00DF7DBE"/>
    <w:rsid w:val="00E07895"/>
    <w:rsid w:val="00E143D4"/>
    <w:rsid w:val="00E15ED2"/>
    <w:rsid w:val="00E171A9"/>
    <w:rsid w:val="00E24C56"/>
    <w:rsid w:val="00E266FA"/>
    <w:rsid w:val="00E324BF"/>
    <w:rsid w:val="00E32D8C"/>
    <w:rsid w:val="00E33852"/>
    <w:rsid w:val="00E36195"/>
    <w:rsid w:val="00E40184"/>
    <w:rsid w:val="00E40926"/>
    <w:rsid w:val="00E40A79"/>
    <w:rsid w:val="00E42055"/>
    <w:rsid w:val="00E5327C"/>
    <w:rsid w:val="00E53CE6"/>
    <w:rsid w:val="00E6651B"/>
    <w:rsid w:val="00E830D0"/>
    <w:rsid w:val="00E87D16"/>
    <w:rsid w:val="00E95A23"/>
    <w:rsid w:val="00EA3549"/>
    <w:rsid w:val="00EB1198"/>
    <w:rsid w:val="00EB2352"/>
    <w:rsid w:val="00EB424E"/>
    <w:rsid w:val="00EC1FA7"/>
    <w:rsid w:val="00EC4301"/>
    <w:rsid w:val="00EC4DE9"/>
    <w:rsid w:val="00EC6B99"/>
    <w:rsid w:val="00EC7969"/>
    <w:rsid w:val="00ED36F1"/>
    <w:rsid w:val="00EE1486"/>
    <w:rsid w:val="00EE287D"/>
    <w:rsid w:val="00EE3601"/>
    <w:rsid w:val="00EE4B26"/>
    <w:rsid w:val="00F00501"/>
    <w:rsid w:val="00F05427"/>
    <w:rsid w:val="00F17541"/>
    <w:rsid w:val="00F22784"/>
    <w:rsid w:val="00F23415"/>
    <w:rsid w:val="00F45B42"/>
    <w:rsid w:val="00F50670"/>
    <w:rsid w:val="00F57B9F"/>
    <w:rsid w:val="00F61098"/>
    <w:rsid w:val="00F6224C"/>
    <w:rsid w:val="00F64A45"/>
    <w:rsid w:val="00F85D56"/>
    <w:rsid w:val="00FA0834"/>
    <w:rsid w:val="00FA15AE"/>
    <w:rsid w:val="00FA398E"/>
    <w:rsid w:val="00FA5217"/>
    <w:rsid w:val="00FA5A7A"/>
    <w:rsid w:val="00FA7D58"/>
    <w:rsid w:val="00FB1D5A"/>
    <w:rsid w:val="00FB38B5"/>
    <w:rsid w:val="00FC2772"/>
    <w:rsid w:val="00FC4715"/>
    <w:rsid w:val="00FC613D"/>
    <w:rsid w:val="00FD1957"/>
    <w:rsid w:val="00FD2C18"/>
    <w:rsid w:val="00FD3214"/>
    <w:rsid w:val="00FD4A10"/>
    <w:rsid w:val="00FD7C11"/>
    <w:rsid w:val="00FE0D5F"/>
    <w:rsid w:val="00FE1F59"/>
    <w:rsid w:val="00FF3715"/>
    <w:rsid w:val="66D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2151B7"/>
  <w15:chartTrackingRefBased/>
  <w15:docId w15:val="{84CD58D2-903D-40A2-B8DE-86E2D6C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semiHidden/>
    <w:unhideWhenUsed/>
    <w:rsid w:val="00DE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0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md.gov/ab-617/CAMP/infographics/ELABHW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nav/about/initiatives/community-efforts/environmental-justice/ab617-134/east-la/cerp-documents" TargetMode="External"/><Relationship Id="rId2" Type="http://schemas.openxmlformats.org/officeDocument/2006/relationships/hyperlink" Target="http://www.aqmd.gov/nav/about/initiatives/community-efforts/environmental-justice/ab617-134/east-la/cerp-documents" TargetMode="External"/><Relationship Id="rId1" Type="http://schemas.openxmlformats.org/officeDocument/2006/relationships/hyperlink" Target="https://ww2.arb.ca.gov/our-work/programs/community-air-protection-program/community-air-protection-blueprint" TargetMode="External"/><Relationship Id="rId4" Type="http://schemas.openxmlformats.org/officeDocument/2006/relationships/hyperlink" Target="https://ww2.arb.ca.gov/resources/documents/east-los-angeles-boyle-heights-west-commerce-community-emissions-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4" ma:contentTypeDescription="Create a new document." ma:contentTypeScope="" ma:versionID="047c0233444f484b7e96d63b065f2216">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535eacc3625a1807475372288cd2d90"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BF57-C760-4F81-8BFA-273BE242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3.xml><?xml version="1.0" encoding="utf-8"?>
<ds:datastoreItem xmlns:ds="http://schemas.openxmlformats.org/officeDocument/2006/customXml" ds:itemID="{F04D179D-5729-4006-86CB-55EF8F8512F3}">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4e3605fd-2326-4671-a273-916c688c4a7b"/>
    <ds:schemaRef ds:uri="6cf03daf-f362-4c6d-b7d4-cfa518cde295"/>
    <ds:schemaRef ds:uri="http://www.w3.org/XML/1998/namespace"/>
  </ds:schemaRefs>
</ds:datastoreItem>
</file>

<file path=customXml/itemProps4.xml><?xml version="1.0" encoding="utf-8"?>
<ds:datastoreItem xmlns:ds="http://schemas.openxmlformats.org/officeDocument/2006/customXml" ds:itemID="{1EAB5411-1C24-4215-8174-76C3275A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Nicole Silva</cp:lastModifiedBy>
  <cp:revision>3</cp:revision>
  <dcterms:created xsi:type="dcterms:W3CDTF">2020-11-19T04:11:00Z</dcterms:created>
  <dcterms:modified xsi:type="dcterms:W3CDTF">2020-11-19T07:56:00Z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ies>
</file>