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19C7" w14:textId="7408D240" w:rsidR="0099189A" w:rsidRPr="00902872" w:rsidRDefault="0099189A" w:rsidP="002617D8">
      <w:pPr>
        <w:spacing w:before="5400" w:after="1440"/>
        <w:jc w:val="center"/>
        <w:rPr>
          <w:b/>
          <w:sz w:val="44"/>
          <w:szCs w:val="44"/>
        </w:rPr>
      </w:pPr>
      <w:r w:rsidRPr="00902872">
        <w:rPr>
          <w:b/>
          <w:sz w:val="44"/>
          <w:szCs w:val="44"/>
        </w:rPr>
        <w:t>APPENDIX G</w:t>
      </w:r>
    </w:p>
    <w:p w14:paraId="2B4919CD" w14:textId="77777777" w:rsidR="0099189A" w:rsidRPr="00BC6EEA" w:rsidRDefault="0099189A" w:rsidP="00770C6C">
      <w:pPr>
        <w:tabs>
          <w:tab w:val="left" w:pos="4340"/>
        </w:tabs>
        <w:spacing w:after="480"/>
        <w:jc w:val="center"/>
        <w:rPr>
          <w:b/>
          <w:sz w:val="36"/>
          <w:szCs w:val="36"/>
        </w:rPr>
      </w:pPr>
      <w:r w:rsidRPr="00BC6EEA">
        <w:rPr>
          <w:b/>
          <w:sz w:val="36"/>
          <w:szCs w:val="36"/>
        </w:rPr>
        <w:t>LIST OF DOCUMENTS</w:t>
      </w:r>
    </w:p>
    <w:p w14:paraId="0AC7B7AF" w14:textId="04B23484" w:rsidR="0037658F" w:rsidRDefault="0099189A" w:rsidP="00770C6C">
      <w:pPr>
        <w:tabs>
          <w:tab w:val="left" w:pos="4340"/>
        </w:tabs>
        <w:jc w:val="center"/>
      </w:pPr>
      <w:r w:rsidRPr="00BC6EEA">
        <w:rPr>
          <w:b/>
          <w:sz w:val="36"/>
          <w:szCs w:val="36"/>
        </w:rPr>
        <w:t>INCORPORATED BY REFERENCE</w:t>
      </w:r>
      <w:r w:rsidR="0037658F">
        <w:br w:type="page"/>
      </w:r>
    </w:p>
    <w:p w14:paraId="167A9CBA" w14:textId="77777777" w:rsidR="0037658F" w:rsidRPr="0037658F" w:rsidRDefault="0037658F" w:rsidP="0037658F">
      <w:pPr>
        <w:spacing w:after="200" w:line="276" w:lineRule="auto"/>
        <w:jc w:val="center"/>
        <w:rPr>
          <w:rFonts w:ascii="Calibri" w:eastAsia="Calibri" w:hAnsi="Calibri"/>
          <w:b/>
          <w:bCs/>
          <w:sz w:val="28"/>
          <w:szCs w:val="28"/>
        </w:rPr>
      </w:pPr>
    </w:p>
    <w:p w14:paraId="2B4919D0" w14:textId="7C5F43F9" w:rsidR="0099189A" w:rsidRDefault="0037658F" w:rsidP="00770C6C">
      <w:pPr>
        <w:spacing w:before="4800" w:after="200" w:line="276" w:lineRule="auto"/>
        <w:jc w:val="center"/>
      </w:pPr>
      <w:r w:rsidRPr="0037658F">
        <w:rPr>
          <w:rFonts w:eastAsia="Calibri" w:cs="Arial"/>
          <w:bCs/>
          <w:szCs w:val="24"/>
        </w:rPr>
        <w:t>This Page Intentionally Left Blank</w:t>
      </w:r>
    </w:p>
    <w:p w14:paraId="6DD78165" w14:textId="77777777" w:rsidR="008A4A7B" w:rsidRDefault="008A4A7B" w:rsidP="00C011E9">
      <w:pPr>
        <w:tabs>
          <w:tab w:val="left" w:pos="-1440"/>
          <w:tab w:val="left" w:pos="-720"/>
          <w:tab w:val="left" w:pos="324"/>
          <w:tab w:val="left" w:pos="630"/>
          <w:tab w:val="left" w:pos="1080"/>
          <w:tab w:val="left" w:pos="1620"/>
          <w:tab w:val="left" w:pos="2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4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240"/>
        <w:jc w:val="center"/>
        <w:rPr>
          <w:rFonts w:cs="Arial"/>
          <w:b/>
          <w:szCs w:val="24"/>
        </w:rPr>
        <w:sectPr w:rsidR="008A4A7B" w:rsidSect="00FE0D82">
          <w:pgSz w:w="12240" w:h="15840" w:code="1"/>
          <w:pgMar w:top="1008" w:right="1152" w:bottom="1008" w:left="1296" w:header="720" w:footer="800" w:gutter="0"/>
          <w:paperSrc w:first="18770" w:other="18770"/>
          <w:pgNumType w:start="0"/>
          <w:cols w:space="720"/>
          <w:noEndnote/>
          <w:titlePg/>
        </w:sectPr>
      </w:pPr>
    </w:p>
    <w:p w14:paraId="2B4919D2" w14:textId="6DBFB033" w:rsidR="00DA2DCB" w:rsidRPr="008B4EF5" w:rsidRDefault="00DA2DCB" w:rsidP="00C011E9">
      <w:pPr>
        <w:tabs>
          <w:tab w:val="left" w:pos="-1440"/>
          <w:tab w:val="left" w:pos="-720"/>
          <w:tab w:val="left" w:pos="324"/>
          <w:tab w:val="left" w:pos="630"/>
          <w:tab w:val="left" w:pos="1080"/>
          <w:tab w:val="left" w:pos="1620"/>
          <w:tab w:val="left" w:pos="2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4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240"/>
        <w:jc w:val="center"/>
        <w:rPr>
          <w:rFonts w:cs="Arial"/>
          <w:b/>
          <w:szCs w:val="24"/>
        </w:rPr>
      </w:pPr>
      <w:r w:rsidRPr="008B4EF5">
        <w:rPr>
          <w:rFonts w:cs="Arial"/>
          <w:b/>
          <w:szCs w:val="24"/>
        </w:rPr>
        <w:lastRenderedPageBreak/>
        <w:t>A</w:t>
      </w:r>
      <w:r w:rsidR="00167802" w:rsidRPr="008B4EF5">
        <w:rPr>
          <w:rFonts w:cs="Arial"/>
          <w:b/>
          <w:szCs w:val="24"/>
        </w:rPr>
        <w:t>PPENDIX G</w:t>
      </w:r>
    </w:p>
    <w:p w14:paraId="2B4919D4" w14:textId="77777777" w:rsidR="00167802" w:rsidRPr="008B4EF5" w:rsidRDefault="00167802" w:rsidP="00C011E9">
      <w:pPr>
        <w:suppressAutoHyphens/>
        <w:spacing w:after="480"/>
        <w:jc w:val="center"/>
        <w:rPr>
          <w:rFonts w:cs="Arial"/>
          <w:b/>
          <w:szCs w:val="24"/>
        </w:rPr>
      </w:pPr>
      <w:r w:rsidRPr="008B4EF5">
        <w:rPr>
          <w:rFonts w:cs="Arial"/>
          <w:b/>
          <w:szCs w:val="24"/>
        </w:rPr>
        <w:t xml:space="preserve">List of Documents Incorporated </w:t>
      </w:r>
      <w:proofErr w:type="gramStart"/>
      <w:r w:rsidRPr="008B4EF5">
        <w:rPr>
          <w:rFonts w:cs="Arial"/>
          <w:b/>
          <w:szCs w:val="24"/>
        </w:rPr>
        <w:t>By</w:t>
      </w:r>
      <w:proofErr w:type="gramEnd"/>
      <w:r w:rsidRPr="008B4EF5">
        <w:rPr>
          <w:rFonts w:cs="Arial"/>
          <w:b/>
          <w:szCs w:val="24"/>
        </w:rPr>
        <w:t xml:space="preserve"> Reference</w:t>
      </w:r>
    </w:p>
    <w:p w14:paraId="2B4919D6" w14:textId="55605307" w:rsidR="00167802" w:rsidRPr="002617D8" w:rsidRDefault="00167802" w:rsidP="00770C6C">
      <w:pPr>
        <w:tabs>
          <w:tab w:val="left" w:pos="-1440"/>
          <w:tab w:val="left" w:pos="-720"/>
          <w:tab w:val="left" w:pos="720"/>
          <w:tab w:val="left" w:pos="1080"/>
          <w:tab w:val="left" w:pos="1620"/>
          <w:tab w:val="left" w:pos="2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4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240"/>
        <w:ind w:left="720" w:right="432" w:hanging="540"/>
        <w:rPr>
          <w:rFonts w:cs="Arial"/>
          <w:szCs w:val="24"/>
        </w:rPr>
      </w:pPr>
      <w:r w:rsidRPr="008B4EF5">
        <w:rPr>
          <w:rFonts w:cs="Arial"/>
          <w:szCs w:val="24"/>
        </w:rPr>
        <w:t>(1)</w:t>
      </w:r>
      <w:r w:rsidRPr="008B4EF5">
        <w:rPr>
          <w:rFonts w:cs="Arial"/>
          <w:szCs w:val="24"/>
        </w:rPr>
        <w:tab/>
      </w:r>
      <w:r w:rsidRPr="002617D8">
        <w:rPr>
          <w:rFonts w:cs="Arial"/>
          <w:szCs w:val="24"/>
        </w:rPr>
        <w:t xml:space="preserve">San Joaquin Valley Unified Air Pollution Control District Rule 2201 "New and Modified Stationary Source Review Rule", section </w:t>
      </w:r>
      <w:r w:rsidR="00BE1793" w:rsidRPr="002617D8">
        <w:rPr>
          <w:rFonts w:cs="Arial"/>
          <w:szCs w:val="24"/>
        </w:rPr>
        <w:t>3.</w:t>
      </w:r>
      <w:r w:rsidR="00FE653D" w:rsidRPr="002617D8">
        <w:rPr>
          <w:rFonts w:cs="Arial"/>
          <w:szCs w:val="24"/>
        </w:rPr>
        <w:t>0</w:t>
      </w:r>
      <w:r w:rsidR="008A23F4" w:rsidRPr="002617D8">
        <w:rPr>
          <w:rFonts w:cs="Arial"/>
          <w:szCs w:val="24"/>
        </w:rPr>
        <w:t xml:space="preserve"> “Definitions”</w:t>
      </w:r>
      <w:r w:rsidRPr="002617D8">
        <w:rPr>
          <w:rFonts w:cs="Arial"/>
          <w:szCs w:val="24"/>
        </w:rPr>
        <w:t xml:space="preserve">, as amended </w:t>
      </w:r>
      <w:r w:rsidR="00FE653D" w:rsidRPr="002617D8">
        <w:rPr>
          <w:rFonts w:cs="Arial"/>
          <w:szCs w:val="24"/>
        </w:rPr>
        <w:t>February 18, 2016</w:t>
      </w:r>
      <w:r w:rsidRPr="002617D8">
        <w:rPr>
          <w:rFonts w:cs="Arial"/>
          <w:szCs w:val="24"/>
        </w:rPr>
        <w:t xml:space="preserve"> (</w:t>
      </w:r>
      <w:r w:rsidR="00FE653D" w:rsidRPr="002617D8">
        <w:rPr>
          <w:rFonts w:cs="Arial"/>
          <w:szCs w:val="24"/>
        </w:rPr>
        <w:t xml:space="preserve">section 3.39 </w:t>
      </w:r>
      <w:r w:rsidRPr="002617D8">
        <w:rPr>
          <w:rFonts w:cs="Arial"/>
          <w:szCs w:val="24"/>
        </w:rPr>
        <w:t>definition o</w:t>
      </w:r>
      <w:r w:rsidR="00FE653D" w:rsidRPr="002617D8">
        <w:rPr>
          <w:rFonts w:cs="Arial"/>
          <w:szCs w:val="24"/>
        </w:rPr>
        <w:t>f facility "Stationary Source").</w:t>
      </w:r>
    </w:p>
    <w:p w14:paraId="2B4919D8" w14:textId="6B0FCBA6" w:rsidR="00DA2DCB" w:rsidRPr="002617D8" w:rsidRDefault="00167802" w:rsidP="00770C6C">
      <w:pPr>
        <w:tabs>
          <w:tab w:val="left" w:pos="-1440"/>
          <w:tab w:val="left" w:pos="-720"/>
          <w:tab w:val="left" w:pos="720"/>
          <w:tab w:val="left" w:pos="1080"/>
          <w:tab w:val="left" w:pos="1620"/>
          <w:tab w:val="left" w:pos="2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4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240"/>
        <w:ind w:left="720" w:right="432" w:hanging="540"/>
        <w:rPr>
          <w:rFonts w:cs="Arial"/>
          <w:szCs w:val="24"/>
        </w:rPr>
      </w:pPr>
      <w:r w:rsidRPr="002617D8">
        <w:rPr>
          <w:rFonts w:cs="Arial"/>
          <w:szCs w:val="24"/>
        </w:rPr>
        <w:t>(2)</w:t>
      </w:r>
      <w:r w:rsidRPr="002617D8">
        <w:rPr>
          <w:rFonts w:cs="Arial"/>
          <w:szCs w:val="24"/>
        </w:rPr>
        <w:tab/>
      </w:r>
      <w:r w:rsidR="00E04E28" w:rsidRPr="002617D8">
        <w:rPr>
          <w:rFonts w:cs="Arial"/>
          <w:szCs w:val="24"/>
        </w:rPr>
        <w:t xml:space="preserve">American Society for Testing and Materials </w:t>
      </w:r>
      <w:r w:rsidR="00645DFD" w:rsidRPr="002617D8">
        <w:rPr>
          <w:rFonts w:cs="Arial"/>
          <w:szCs w:val="24"/>
        </w:rPr>
        <w:t xml:space="preserve">(ASTM): </w:t>
      </w:r>
      <w:r w:rsidRPr="002617D8">
        <w:rPr>
          <w:rFonts w:cs="Arial"/>
          <w:szCs w:val="24"/>
        </w:rPr>
        <w:t>ASTM Methods:</w:t>
      </w:r>
      <w:r w:rsidR="00C011E9" w:rsidRPr="002617D8">
        <w:rPr>
          <w:rFonts w:cs="Arial"/>
          <w:szCs w:val="24"/>
        </w:rPr>
        <w:t xml:space="preserve"> </w:t>
      </w:r>
      <w:r w:rsidR="00B86820" w:rsidRPr="002617D8">
        <w:rPr>
          <w:rFonts w:cs="Arial"/>
          <w:szCs w:val="24"/>
        </w:rPr>
        <w:t>D 6721-01 (Reapproved 2015)</w:t>
      </w:r>
      <w:r w:rsidR="00645DFD" w:rsidRPr="002617D8">
        <w:rPr>
          <w:rFonts w:cs="Arial"/>
          <w:szCs w:val="24"/>
        </w:rPr>
        <w:t xml:space="preserve"> dated 2015,</w:t>
      </w:r>
      <w:r w:rsidRPr="002617D8">
        <w:rPr>
          <w:rFonts w:cs="Arial"/>
          <w:szCs w:val="24"/>
        </w:rPr>
        <w:t xml:space="preserve"> and </w:t>
      </w:r>
      <w:r w:rsidR="00756D73" w:rsidRPr="002617D8">
        <w:rPr>
          <w:rFonts w:cs="Arial"/>
          <w:szCs w:val="24"/>
        </w:rPr>
        <w:t>D 4239-18e1</w:t>
      </w:r>
      <w:r w:rsidR="00645DFD" w:rsidRPr="002617D8">
        <w:rPr>
          <w:rFonts w:cs="Arial"/>
          <w:szCs w:val="24"/>
        </w:rPr>
        <w:t xml:space="preserve"> dated 2018</w:t>
      </w:r>
      <w:r w:rsidRPr="002617D8">
        <w:rPr>
          <w:rFonts w:cs="Arial"/>
          <w:szCs w:val="24"/>
        </w:rPr>
        <w:t>, to determine chlorine content and sulfur content of coal and coke samples</w:t>
      </w:r>
      <w:r w:rsidR="00785122" w:rsidRPr="002617D8">
        <w:rPr>
          <w:rFonts w:cs="Arial"/>
          <w:szCs w:val="24"/>
        </w:rPr>
        <w:t>, respectively</w:t>
      </w:r>
      <w:r w:rsidRPr="002617D8">
        <w:rPr>
          <w:rFonts w:cs="Arial"/>
          <w:szCs w:val="24"/>
        </w:rPr>
        <w:t>.</w:t>
      </w:r>
      <w:r w:rsidR="00C011E9" w:rsidRPr="002617D8">
        <w:rPr>
          <w:rFonts w:cs="Arial"/>
          <w:szCs w:val="24"/>
        </w:rPr>
        <w:t xml:space="preserve"> </w:t>
      </w:r>
      <w:r w:rsidR="00B11056" w:rsidRPr="002617D8">
        <w:rPr>
          <w:rFonts w:cs="Arial"/>
          <w:szCs w:val="24"/>
        </w:rPr>
        <w:t>E 776-16</w:t>
      </w:r>
      <w:r w:rsidR="00645DFD" w:rsidRPr="002617D8">
        <w:rPr>
          <w:rFonts w:cs="Arial"/>
          <w:szCs w:val="24"/>
        </w:rPr>
        <w:t xml:space="preserve"> dated 2016</w:t>
      </w:r>
      <w:r w:rsidR="00896AA0" w:rsidRPr="002617D8">
        <w:rPr>
          <w:rFonts w:cs="Arial"/>
          <w:szCs w:val="24"/>
        </w:rPr>
        <w:t>,</w:t>
      </w:r>
      <w:r w:rsidRPr="002617D8">
        <w:rPr>
          <w:rFonts w:cs="Arial"/>
          <w:szCs w:val="24"/>
        </w:rPr>
        <w:t xml:space="preserve"> and </w:t>
      </w:r>
      <w:r w:rsidR="00D7434F" w:rsidRPr="002617D8">
        <w:rPr>
          <w:rFonts w:cs="Arial"/>
          <w:szCs w:val="24"/>
        </w:rPr>
        <w:t>E</w:t>
      </w:r>
      <w:r w:rsidR="00645DFD" w:rsidRPr="002617D8">
        <w:rPr>
          <w:rFonts w:cs="Arial"/>
          <w:szCs w:val="24"/>
        </w:rPr>
        <w:t> </w:t>
      </w:r>
      <w:r w:rsidR="00D7434F" w:rsidRPr="002617D8">
        <w:rPr>
          <w:rFonts w:cs="Arial"/>
          <w:szCs w:val="24"/>
        </w:rPr>
        <w:t>775-15</w:t>
      </w:r>
      <w:r w:rsidR="00645DFD" w:rsidRPr="002617D8">
        <w:rPr>
          <w:rFonts w:cs="Arial"/>
          <w:szCs w:val="24"/>
        </w:rPr>
        <w:t xml:space="preserve"> dated 2015</w:t>
      </w:r>
      <w:r w:rsidRPr="002617D8">
        <w:rPr>
          <w:rFonts w:cs="Arial"/>
          <w:szCs w:val="24"/>
        </w:rPr>
        <w:t>, to determine chlorine content and sulfur content</w:t>
      </w:r>
      <w:r w:rsidR="00785122" w:rsidRPr="002617D8">
        <w:rPr>
          <w:rFonts w:cs="Arial"/>
          <w:szCs w:val="24"/>
        </w:rPr>
        <w:t>, respectively,</w:t>
      </w:r>
      <w:r w:rsidRPr="002617D8">
        <w:rPr>
          <w:rFonts w:cs="Arial"/>
          <w:szCs w:val="24"/>
        </w:rPr>
        <w:t xml:space="preserve"> in wood, refuse-derived, and other solid fuel, waste, or material samples.</w:t>
      </w:r>
      <w:r w:rsidR="00C011E9" w:rsidRPr="002617D8">
        <w:rPr>
          <w:rFonts w:cs="Arial"/>
          <w:szCs w:val="24"/>
        </w:rPr>
        <w:t xml:space="preserve"> </w:t>
      </w:r>
      <w:r w:rsidR="009F44C2" w:rsidRPr="002617D8">
        <w:rPr>
          <w:rFonts w:cs="Arial"/>
          <w:szCs w:val="24"/>
        </w:rPr>
        <w:t>D 808-16</w:t>
      </w:r>
      <w:r w:rsidR="00645DFD" w:rsidRPr="002617D8">
        <w:rPr>
          <w:rFonts w:cs="Arial"/>
          <w:szCs w:val="24"/>
        </w:rPr>
        <w:t xml:space="preserve"> dated 2016</w:t>
      </w:r>
      <w:r w:rsidRPr="002617D8">
        <w:rPr>
          <w:rFonts w:cs="Arial"/>
          <w:szCs w:val="24"/>
        </w:rPr>
        <w:t xml:space="preserve">, and </w:t>
      </w:r>
      <w:r w:rsidR="003215F5" w:rsidRPr="002617D8">
        <w:rPr>
          <w:rFonts w:cs="Arial"/>
          <w:szCs w:val="24"/>
        </w:rPr>
        <w:t>D 129-18</w:t>
      </w:r>
      <w:r w:rsidR="00645DFD" w:rsidRPr="002617D8">
        <w:rPr>
          <w:rFonts w:cs="Arial"/>
          <w:szCs w:val="24"/>
        </w:rPr>
        <w:t xml:space="preserve"> dated 2018</w:t>
      </w:r>
      <w:r w:rsidRPr="002617D8">
        <w:rPr>
          <w:rFonts w:cs="Arial"/>
          <w:szCs w:val="24"/>
        </w:rPr>
        <w:t>, to determine chlorine content and sulfur content in other fuel or material samples.</w:t>
      </w:r>
    </w:p>
    <w:p w14:paraId="3B68FB03" w14:textId="34DE4A24" w:rsidR="00E117A9" w:rsidRPr="002617D8" w:rsidRDefault="00167802" w:rsidP="00770C6C">
      <w:pPr>
        <w:suppressAutoHyphens/>
        <w:spacing w:after="240"/>
        <w:ind w:left="720" w:right="432" w:hanging="540"/>
        <w:rPr>
          <w:rFonts w:cs="Arial"/>
          <w:szCs w:val="24"/>
        </w:rPr>
      </w:pPr>
      <w:r w:rsidRPr="002617D8">
        <w:rPr>
          <w:rFonts w:cs="Arial"/>
          <w:szCs w:val="24"/>
        </w:rPr>
        <w:t>(3)</w:t>
      </w:r>
      <w:r w:rsidRPr="002617D8">
        <w:rPr>
          <w:rFonts w:cs="Arial"/>
          <w:szCs w:val="24"/>
        </w:rPr>
        <w:tab/>
      </w:r>
      <w:r w:rsidR="00AC4DC8" w:rsidRPr="002617D8">
        <w:rPr>
          <w:rFonts w:cs="Arial"/>
          <w:szCs w:val="24"/>
        </w:rPr>
        <w:t>U.S. Environmental Protection Agency (</w:t>
      </w:r>
      <w:r w:rsidRPr="002617D8">
        <w:rPr>
          <w:rFonts w:cs="Arial"/>
          <w:szCs w:val="24"/>
        </w:rPr>
        <w:t>EPA</w:t>
      </w:r>
      <w:r w:rsidR="00AC4DC8" w:rsidRPr="002617D8">
        <w:rPr>
          <w:rFonts w:cs="Arial"/>
          <w:szCs w:val="24"/>
        </w:rPr>
        <w:t>)</w:t>
      </w:r>
      <w:r w:rsidRPr="002617D8">
        <w:rPr>
          <w:rFonts w:cs="Arial"/>
          <w:szCs w:val="24"/>
        </w:rPr>
        <w:t xml:space="preserve"> Methods</w:t>
      </w:r>
      <w:r w:rsidR="00E117A9" w:rsidRPr="002617D8">
        <w:rPr>
          <w:rFonts w:cs="Arial"/>
          <w:szCs w:val="24"/>
        </w:rPr>
        <w:t xml:space="preserve"> (located at </w:t>
      </w:r>
      <w:hyperlink r:id="rId11" w:history="1">
        <w:r w:rsidR="00E117A9" w:rsidRPr="002617D8">
          <w:rPr>
            <w:rStyle w:val="Hyperlink"/>
            <w:rFonts w:cs="Arial"/>
            <w:szCs w:val="24"/>
            <w:u w:val="none"/>
          </w:rPr>
          <w:t>https://www.epa.gov/hw-sw846</w:t>
        </w:r>
      </w:hyperlink>
      <w:r w:rsidR="00E117A9" w:rsidRPr="002617D8">
        <w:rPr>
          <w:rFonts w:cs="Arial"/>
          <w:szCs w:val="24"/>
        </w:rPr>
        <w:t>)</w:t>
      </w:r>
      <w:r w:rsidRPr="002617D8">
        <w:rPr>
          <w:rFonts w:cs="Arial"/>
          <w:szCs w:val="24"/>
        </w:rPr>
        <w:t>:</w:t>
      </w:r>
    </w:p>
    <w:p w14:paraId="62BE9AF8" w14:textId="4EECB5C3" w:rsidR="00E117A9" w:rsidRPr="002617D8" w:rsidRDefault="00E117A9" w:rsidP="00E117A9">
      <w:pPr>
        <w:pStyle w:val="ListParagraph"/>
        <w:numPr>
          <w:ilvl w:val="0"/>
          <w:numId w:val="13"/>
        </w:numPr>
        <w:suppressAutoHyphens/>
        <w:spacing w:after="240"/>
        <w:ind w:right="432"/>
        <w:rPr>
          <w:rFonts w:ascii="Arial" w:hAnsi="Arial" w:cs="Arial"/>
          <w:sz w:val="24"/>
          <w:szCs w:val="24"/>
        </w:rPr>
      </w:pPr>
      <w:r w:rsidRPr="002617D8">
        <w:rPr>
          <w:rFonts w:ascii="Arial" w:hAnsi="Arial" w:cs="Arial"/>
          <w:sz w:val="24"/>
          <w:szCs w:val="24"/>
        </w:rPr>
        <w:t>Method</w:t>
      </w:r>
      <w:r w:rsidR="00C011E9" w:rsidRPr="002617D8">
        <w:rPr>
          <w:rFonts w:ascii="Arial" w:hAnsi="Arial" w:cs="Arial"/>
          <w:sz w:val="24"/>
          <w:szCs w:val="24"/>
        </w:rPr>
        <w:t xml:space="preserve"> </w:t>
      </w:r>
      <w:r w:rsidR="00167802" w:rsidRPr="002617D8">
        <w:rPr>
          <w:rFonts w:ascii="Arial" w:hAnsi="Arial" w:cs="Arial"/>
          <w:sz w:val="24"/>
          <w:szCs w:val="24"/>
        </w:rPr>
        <w:t xml:space="preserve">7196A, </w:t>
      </w:r>
      <w:r w:rsidRPr="002617D8">
        <w:rPr>
          <w:rFonts w:ascii="Arial" w:hAnsi="Arial" w:cs="Arial"/>
          <w:sz w:val="24"/>
          <w:szCs w:val="24"/>
        </w:rPr>
        <w:t>Revision 1,</w:t>
      </w:r>
      <w:r w:rsidR="005213AA" w:rsidRPr="002617D8">
        <w:rPr>
          <w:rFonts w:ascii="Arial" w:hAnsi="Arial" w:cs="Arial"/>
          <w:sz w:val="24"/>
          <w:szCs w:val="24"/>
        </w:rPr>
        <w:t xml:space="preserve"> </w:t>
      </w:r>
      <w:r w:rsidR="00167802" w:rsidRPr="002617D8">
        <w:rPr>
          <w:rFonts w:ascii="Arial" w:hAnsi="Arial" w:cs="Arial"/>
          <w:sz w:val="24"/>
          <w:szCs w:val="24"/>
        </w:rPr>
        <w:t xml:space="preserve">July 1992, </w:t>
      </w:r>
      <w:bookmarkStart w:id="0" w:name="_Hlk81306844"/>
      <w:r w:rsidRPr="002617D8">
        <w:rPr>
          <w:rFonts w:ascii="Arial" w:hAnsi="Arial" w:cs="Arial"/>
          <w:sz w:val="24"/>
          <w:szCs w:val="24"/>
        </w:rPr>
        <w:t>Final Update I to the Third Edition of the Test Methods for Evaluating Solid Waste, Physical/Chemical Methods, EPA publication SW</w:t>
      </w:r>
      <w:r w:rsidRPr="002617D8">
        <w:rPr>
          <w:rFonts w:ascii="Cambria Math" w:hAnsi="Cambria Math" w:cs="Cambria Math"/>
          <w:sz w:val="24"/>
          <w:szCs w:val="24"/>
        </w:rPr>
        <w:t>‐</w:t>
      </w:r>
      <w:r w:rsidRPr="002617D8">
        <w:rPr>
          <w:rFonts w:ascii="Arial" w:hAnsi="Arial" w:cs="Arial"/>
          <w:sz w:val="24"/>
          <w:szCs w:val="24"/>
        </w:rPr>
        <w:t>846,</w:t>
      </w:r>
      <w:bookmarkEnd w:id="0"/>
      <w:r w:rsidRPr="002617D8">
        <w:rPr>
          <w:rFonts w:ascii="Arial" w:hAnsi="Arial" w:cs="Arial"/>
          <w:sz w:val="24"/>
          <w:szCs w:val="24"/>
        </w:rPr>
        <w:t xml:space="preserve"> </w:t>
      </w:r>
      <w:r w:rsidR="00167802" w:rsidRPr="002617D8">
        <w:rPr>
          <w:rFonts w:ascii="Arial" w:hAnsi="Arial" w:cs="Arial"/>
          <w:sz w:val="24"/>
          <w:szCs w:val="24"/>
        </w:rPr>
        <w:t>for chromium (hexavalent</w:t>
      </w:r>
      <w:proofErr w:type="gramStart"/>
      <w:r w:rsidR="00167802" w:rsidRPr="002617D8">
        <w:rPr>
          <w:rFonts w:ascii="Arial" w:hAnsi="Arial" w:cs="Arial"/>
          <w:sz w:val="24"/>
          <w:szCs w:val="24"/>
        </w:rPr>
        <w:t>);</w:t>
      </w:r>
      <w:proofErr w:type="gramEnd"/>
    </w:p>
    <w:p w14:paraId="4D9BD495" w14:textId="7E00BB96" w:rsidR="00E117A9" w:rsidRPr="002617D8" w:rsidRDefault="00E117A9" w:rsidP="00E117A9">
      <w:pPr>
        <w:pStyle w:val="ListParagraph"/>
        <w:numPr>
          <w:ilvl w:val="0"/>
          <w:numId w:val="13"/>
        </w:numPr>
        <w:suppressAutoHyphens/>
        <w:spacing w:after="240"/>
        <w:ind w:right="432"/>
        <w:rPr>
          <w:rFonts w:ascii="Arial" w:hAnsi="Arial" w:cs="Arial"/>
          <w:sz w:val="24"/>
          <w:szCs w:val="24"/>
        </w:rPr>
      </w:pPr>
      <w:r w:rsidRPr="002617D8">
        <w:rPr>
          <w:rFonts w:ascii="Arial" w:hAnsi="Arial" w:cs="Arial"/>
          <w:sz w:val="24"/>
          <w:szCs w:val="24"/>
        </w:rPr>
        <w:t>Method</w:t>
      </w:r>
      <w:r w:rsidR="00167802" w:rsidRPr="002617D8">
        <w:rPr>
          <w:rFonts w:ascii="Arial" w:hAnsi="Arial" w:cs="Arial"/>
          <w:sz w:val="24"/>
          <w:szCs w:val="24"/>
        </w:rPr>
        <w:t xml:space="preserve"> </w:t>
      </w:r>
      <w:r w:rsidR="003215F5" w:rsidRPr="002617D8">
        <w:rPr>
          <w:rFonts w:ascii="Arial" w:hAnsi="Arial" w:cs="Arial"/>
          <w:sz w:val="24"/>
          <w:szCs w:val="24"/>
        </w:rPr>
        <w:t>7471B</w:t>
      </w:r>
      <w:r w:rsidR="00167802" w:rsidRPr="002617D8">
        <w:rPr>
          <w:rFonts w:ascii="Arial" w:hAnsi="Arial" w:cs="Arial"/>
          <w:sz w:val="24"/>
          <w:szCs w:val="24"/>
        </w:rPr>
        <w:t xml:space="preserve">, </w:t>
      </w:r>
      <w:r w:rsidR="00C23276" w:rsidRPr="002617D8">
        <w:rPr>
          <w:rFonts w:ascii="Arial" w:hAnsi="Arial" w:cs="Arial"/>
          <w:sz w:val="24"/>
          <w:szCs w:val="24"/>
        </w:rPr>
        <w:t xml:space="preserve">Revision 2, </w:t>
      </w:r>
      <w:r w:rsidR="003215F5" w:rsidRPr="002617D8">
        <w:rPr>
          <w:rFonts w:ascii="Arial" w:hAnsi="Arial" w:cs="Arial"/>
          <w:sz w:val="24"/>
          <w:szCs w:val="24"/>
        </w:rPr>
        <w:t>February 2007</w:t>
      </w:r>
      <w:r w:rsidR="00167802" w:rsidRPr="002617D8">
        <w:rPr>
          <w:rFonts w:ascii="Arial" w:hAnsi="Arial" w:cs="Arial"/>
          <w:sz w:val="24"/>
          <w:szCs w:val="24"/>
        </w:rPr>
        <w:t>,</w:t>
      </w:r>
      <w:bookmarkStart w:id="1" w:name="_Hlk81307105"/>
      <w:r w:rsidR="00C23276" w:rsidRPr="002617D8">
        <w:rPr>
          <w:rFonts w:ascii="Arial" w:eastAsia="Times New Roman" w:hAnsi="Arial" w:cs="Times New Roman"/>
          <w:sz w:val="24"/>
          <w:szCs w:val="20"/>
        </w:rPr>
        <w:t xml:space="preserve"> </w:t>
      </w:r>
      <w:r w:rsidR="00C23276" w:rsidRPr="002617D8">
        <w:rPr>
          <w:rFonts w:ascii="Arial" w:hAnsi="Arial" w:cs="Arial"/>
          <w:sz w:val="24"/>
          <w:szCs w:val="24"/>
        </w:rPr>
        <w:t>Final Update IV to the Third Edition of the Test Methods for Evaluating Solid Waste, Physical/Chemical Methods, EPA publication SW</w:t>
      </w:r>
      <w:r w:rsidR="00C23276" w:rsidRPr="002617D8">
        <w:rPr>
          <w:rFonts w:ascii="Cambria Math" w:hAnsi="Cambria Math" w:cs="Cambria Math"/>
          <w:sz w:val="24"/>
          <w:szCs w:val="24"/>
        </w:rPr>
        <w:t>‐</w:t>
      </w:r>
      <w:r w:rsidR="00C23276" w:rsidRPr="002617D8">
        <w:rPr>
          <w:rFonts w:ascii="Arial" w:hAnsi="Arial" w:cs="Arial"/>
          <w:sz w:val="24"/>
          <w:szCs w:val="24"/>
        </w:rPr>
        <w:t>846,</w:t>
      </w:r>
      <w:bookmarkEnd w:id="1"/>
      <w:r w:rsidR="00167802" w:rsidRPr="002617D8">
        <w:rPr>
          <w:rFonts w:ascii="Arial" w:hAnsi="Arial" w:cs="Arial"/>
          <w:sz w:val="24"/>
          <w:szCs w:val="24"/>
        </w:rPr>
        <w:t xml:space="preserve"> for </w:t>
      </w:r>
      <w:proofErr w:type="gramStart"/>
      <w:r w:rsidR="00167802" w:rsidRPr="002617D8">
        <w:rPr>
          <w:rFonts w:ascii="Arial" w:hAnsi="Arial" w:cs="Arial"/>
          <w:sz w:val="24"/>
          <w:szCs w:val="24"/>
        </w:rPr>
        <w:t>mercury;</w:t>
      </w:r>
      <w:proofErr w:type="gramEnd"/>
    </w:p>
    <w:p w14:paraId="05DE34EA" w14:textId="35A3C79F" w:rsidR="00E117A9" w:rsidRPr="002617D8" w:rsidRDefault="00E117A9" w:rsidP="00E117A9">
      <w:pPr>
        <w:pStyle w:val="ListParagraph"/>
        <w:numPr>
          <w:ilvl w:val="0"/>
          <w:numId w:val="13"/>
        </w:numPr>
        <w:suppressAutoHyphens/>
        <w:spacing w:after="240"/>
        <w:ind w:right="432"/>
        <w:rPr>
          <w:rFonts w:ascii="Arial" w:hAnsi="Arial" w:cs="Arial"/>
          <w:sz w:val="24"/>
          <w:szCs w:val="24"/>
        </w:rPr>
      </w:pPr>
      <w:r w:rsidRPr="002617D8">
        <w:rPr>
          <w:rFonts w:ascii="Arial" w:hAnsi="Arial" w:cs="Arial"/>
          <w:sz w:val="24"/>
          <w:szCs w:val="24"/>
        </w:rPr>
        <w:t>Method</w:t>
      </w:r>
      <w:r w:rsidR="00167802" w:rsidRPr="002617D8">
        <w:rPr>
          <w:rFonts w:ascii="Arial" w:hAnsi="Arial" w:cs="Arial"/>
          <w:sz w:val="24"/>
          <w:szCs w:val="24"/>
        </w:rPr>
        <w:t xml:space="preserve"> </w:t>
      </w:r>
      <w:r w:rsidR="003215F5" w:rsidRPr="002617D8">
        <w:rPr>
          <w:rFonts w:ascii="Arial" w:hAnsi="Arial" w:cs="Arial"/>
          <w:sz w:val="24"/>
          <w:szCs w:val="24"/>
        </w:rPr>
        <w:t>7010</w:t>
      </w:r>
      <w:r w:rsidR="00167802" w:rsidRPr="002617D8">
        <w:rPr>
          <w:rFonts w:ascii="Arial" w:hAnsi="Arial" w:cs="Arial"/>
          <w:sz w:val="24"/>
          <w:szCs w:val="24"/>
        </w:rPr>
        <w:t xml:space="preserve">, </w:t>
      </w:r>
      <w:r w:rsidR="005213AA" w:rsidRPr="002617D8">
        <w:rPr>
          <w:rFonts w:ascii="Arial" w:hAnsi="Arial" w:cs="Arial"/>
          <w:sz w:val="24"/>
          <w:szCs w:val="24"/>
        </w:rPr>
        <w:t xml:space="preserve">Revision 0, </w:t>
      </w:r>
      <w:r w:rsidR="003215F5" w:rsidRPr="002617D8">
        <w:rPr>
          <w:rFonts w:ascii="Arial" w:hAnsi="Arial" w:cs="Arial"/>
          <w:sz w:val="24"/>
          <w:szCs w:val="24"/>
        </w:rPr>
        <w:t>February 2007</w:t>
      </w:r>
      <w:r w:rsidR="00167802" w:rsidRPr="002617D8">
        <w:rPr>
          <w:rFonts w:ascii="Arial" w:hAnsi="Arial" w:cs="Arial"/>
          <w:sz w:val="24"/>
          <w:szCs w:val="24"/>
        </w:rPr>
        <w:t xml:space="preserve">, </w:t>
      </w:r>
      <w:bookmarkStart w:id="2" w:name="_Hlk81307582"/>
      <w:r w:rsidR="005213AA" w:rsidRPr="002617D8">
        <w:rPr>
          <w:rFonts w:ascii="Arial" w:hAnsi="Arial" w:cs="Arial"/>
          <w:sz w:val="24"/>
          <w:szCs w:val="24"/>
        </w:rPr>
        <w:t>Final Update IV to the Third Edition of the Test Methods for Evaluating Solid Waste, Physical/Chemical Methods, EPA publication SW</w:t>
      </w:r>
      <w:r w:rsidR="005213AA" w:rsidRPr="002617D8">
        <w:rPr>
          <w:rFonts w:ascii="Cambria Math" w:hAnsi="Cambria Math" w:cs="Cambria Math"/>
          <w:sz w:val="24"/>
          <w:szCs w:val="24"/>
        </w:rPr>
        <w:t>‐</w:t>
      </w:r>
      <w:r w:rsidR="005213AA" w:rsidRPr="002617D8">
        <w:rPr>
          <w:rFonts w:ascii="Arial" w:hAnsi="Arial" w:cs="Arial"/>
          <w:sz w:val="24"/>
          <w:szCs w:val="24"/>
        </w:rPr>
        <w:t>846,</w:t>
      </w:r>
      <w:bookmarkEnd w:id="2"/>
      <w:r w:rsidR="005213AA" w:rsidRPr="002617D8">
        <w:rPr>
          <w:rFonts w:ascii="Arial" w:hAnsi="Arial" w:cs="Arial"/>
          <w:sz w:val="24"/>
          <w:szCs w:val="24"/>
        </w:rPr>
        <w:t xml:space="preserve"> </w:t>
      </w:r>
      <w:r w:rsidR="00167802" w:rsidRPr="002617D8">
        <w:rPr>
          <w:rFonts w:ascii="Arial" w:hAnsi="Arial" w:cs="Arial"/>
          <w:sz w:val="24"/>
          <w:szCs w:val="24"/>
        </w:rPr>
        <w:t xml:space="preserve">for </w:t>
      </w:r>
      <w:proofErr w:type="gramStart"/>
      <w:r w:rsidR="00167802" w:rsidRPr="002617D8">
        <w:rPr>
          <w:rFonts w:ascii="Arial" w:hAnsi="Arial" w:cs="Arial"/>
          <w:sz w:val="24"/>
          <w:szCs w:val="24"/>
        </w:rPr>
        <w:t>selenium;</w:t>
      </w:r>
      <w:proofErr w:type="gramEnd"/>
    </w:p>
    <w:p w14:paraId="5E19F1B9" w14:textId="096180A4" w:rsidR="00770C6C" w:rsidRPr="002617D8" w:rsidRDefault="00E117A9" w:rsidP="00010D49">
      <w:pPr>
        <w:pStyle w:val="ListParagraph"/>
        <w:numPr>
          <w:ilvl w:val="0"/>
          <w:numId w:val="13"/>
        </w:numPr>
        <w:suppressAutoHyphens/>
        <w:spacing w:after="240"/>
        <w:ind w:right="432"/>
        <w:rPr>
          <w:rFonts w:cs="Arial"/>
          <w:szCs w:val="24"/>
        </w:rPr>
      </w:pPr>
      <w:r w:rsidRPr="002617D8">
        <w:rPr>
          <w:rFonts w:ascii="Arial" w:hAnsi="Arial" w:cs="Arial"/>
          <w:sz w:val="24"/>
          <w:szCs w:val="24"/>
        </w:rPr>
        <w:t>Method</w:t>
      </w:r>
      <w:r w:rsidR="00167802" w:rsidRPr="002617D8">
        <w:rPr>
          <w:rFonts w:ascii="Arial" w:hAnsi="Arial" w:cs="Arial"/>
          <w:sz w:val="24"/>
          <w:szCs w:val="24"/>
        </w:rPr>
        <w:t xml:space="preserve"> </w:t>
      </w:r>
      <w:r w:rsidR="00F22026" w:rsidRPr="002617D8">
        <w:rPr>
          <w:rFonts w:ascii="Arial" w:hAnsi="Arial" w:cs="Arial"/>
          <w:sz w:val="24"/>
          <w:szCs w:val="24"/>
        </w:rPr>
        <w:t>6010D</w:t>
      </w:r>
      <w:r w:rsidR="00167802" w:rsidRPr="002617D8">
        <w:rPr>
          <w:rFonts w:ascii="Arial" w:hAnsi="Arial" w:cs="Arial"/>
          <w:sz w:val="24"/>
          <w:szCs w:val="24"/>
        </w:rPr>
        <w:t xml:space="preserve">, </w:t>
      </w:r>
      <w:r w:rsidR="005213AA" w:rsidRPr="002617D8">
        <w:rPr>
          <w:rFonts w:ascii="Arial" w:hAnsi="Arial" w:cs="Arial"/>
          <w:sz w:val="24"/>
          <w:szCs w:val="24"/>
        </w:rPr>
        <w:t xml:space="preserve">Revision </w:t>
      </w:r>
      <w:r w:rsidR="00323400" w:rsidRPr="002617D8">
        <w:rPr>
          <w:rFonts w:ascii="Arial" w:hAnsi="Arial" w:cs="Arial"/>
          <w:sz w:val="24"/>
          <w:szCs w:val="24"/>
        </w:rPr>
        <w:t>5</w:t>
      </w:r>
      <w:r w:rsidR="005213AA" w:rsidRPr="002617D8">
        <w:rPr>
          <w:rFonts w:ascii="Arial" w:hAnsi="Arial" w:cs="Arial"/>
          <w:sz w:val="24"/>
          <w:szCs w:val="24"/>
        </w:rPr>
        <w:t>,</w:t>
      </w:r>
      <w:r w:rsidR="00167802" w:rsidRPr="002617D8">
        <w:rPr>
          <w:rFonts w:ascii="Arial" w:hAnsi="Arial" w:cs="Arial"/>
          <w:sz w:val="24"/>
          <w:szCs w:val="24"/>
        </w:rPr>
        <w:t xml:space="preserve"> July </w:t>
      </w:r>
      <w:r w:rsidR="00F22026" w:rsidRPr="002617D8">
        <w:rPr>
          <w:rFonts w:ascii="Arial" w:hAnsi="Arial" w:cs="Arial"/>
          <w:sz w:val="24"/>
          <w:szCs w:val="24"/>
        </w:rPr>
        <w:t>2018</w:t>
      </w:r>
      <w:r w:rsidR="00167802" w:rsidRPr="002617D8">
        <w:rPr>
          <w:rFonts w:ascii="Arial" w:hAnsi="Arial" w:cs="Arial"/>
          <w:sz w:val="24"/>
          <w:szCs w:val="24"/>
        </w:rPr>
        <w:t>,</w:t>
      </w:r>
      <w:r w:rsidR="005213AA" w:rsidRPr="002617D8">
        <w:rPr>
          <w:rFonts w:ascii="Arial" w:hAnsi="Arial" w:cs="Arial"/>
          <w:sz w:val="24"/>
          <w:szCs w:val="24"/>
        </w:rPr>
        <w:t xml:space="preserve"> </w:t>
      </w:r>
      <w:bookmarkStart w:id="3" w:name="_Hlk81307819"/>
      <w:r w:rsidR="005213AA" w:rsidRPr="002617D8">
        <w:rPr>
          <w:rFonts w:ascii="Arial" w:hAnsi="Arial" w:cs="Arial"/>
          <w:sz w:val="24"/>
          <w:szCs w:val="24"/>
        </w:rPr>
        <w:t>Final Update VI to the Third Edition of the Test Methods for Evaluating Solid Waste, Physical/Chemical Methods, EPA publication SW</w:t>
      </w:r>
      <w:r w:rsidR="005213AA" w:rsidRPr="002617D8">
        <w:rPr>
          <w:rFonts w:ascii="Cambria Math" w:hAnsi="Cambria Math" w:cs="Cambria Math"/>
          <w:sz w:val="24"/>
          <w:szCs w:val="24"/>
        </w:rPr>
        <w:t>‐</w:t>
      </w:r>
      <w:r w:rsidR="005213AA" w:rsidRPr="002617D8">
        <w:rPr>
          <w:rFonts w:ascii="Arial" w:hAnsi="Arial" w:cs="Arial"/>
          <w:sz w:val="24"/>
          <w:szCs w:val="24"/>
        </w:rPr>
        <w:t>846,</w:t>
      </w:r>
      <w:bookmarkEnd w:id="3"/>
      <w:r w:rsidR="00167802" w:rsidRPr="002617D8">
        <w:rPr>
          <w:rFonts w:ascii="Arial" w:hAnsi="Arial" w:cs="Arial"/>
          <w:sz w:val="24"/>
          <w:szCs w:val="24"/>
        </w:rPr>
        <w:t xml:space="preserve"> for all other trace elements.</w:t>
      </w:r>
      <w:r w:rsidR="00C011E9" w:rsidRPr="002617D8">
        <w:rPr>
          <w:rFonts w:ascii="Arial" w:hAnsi="Arial" w:cs="Arial"/>
          <w:sz w:val="24"/>
          <w:szCs w:val="24"/>
        </w:rPr>
        <w:t xml:space="preserve"> </w:t>
      </w:r>
    </w:p>
    <w:p w14:paraId="420EB5C0" w14:textId="5990117D" w:rsidR="00FF554A" w:rsidRPr="002617D8" w:rsidRDefault="00167802" w:rsidP="00FE0D82">
      <w:pPr>
        <w:tabs>
          <w:tab w:val="left" w:pos="-1440"/>
          <w:tab w:val="left" w:pos="-720"/>
          <w:tab w:val="left" w:pos="720"/>
          <w:tab w:val="left" w:pos="1080"/>
          <w:tab w:val="left" w:pos="1620"/>
          <w:tab w:val="left" w:pos="2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4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720" w:right="432" w:hanging="540"/>
        <w:rPr>
          <w:rFonts w:cs="Arial"/>
          <w:szCs w:val="24"/>
        </w:rPr>
      </w:pPr>
      <w:r w:rsidRPr="002617D8">
        <w:rPr>
          <w:rFonts w:cs="Arial"/>
          <w:szCs w:val="24"/>
        </w:rPr>
        <w:t>(4)</w:t>
      </w:r>
      <w:r w:rsidRPr="002617D8">
        <w:rPr>
          <w:rFonts w:cs="Arial"/>
          <w:szCs w:val="24"/>
        </w:rPr>
        <w:tab/>
        <w:t xml:space="preserve">California Air Pollution Control Officers' Association (CAPCOA) "Air Toxics 'Hot Spots' Program Facility Prioritization Guidelines, </w:t>
      </w:r>
      <w:r w:rsidR="00EC5E9C" w:rsidRPr="002617D8">
        <w:rPr>
          <w:rFonts w:cs="Arial"/>
          <w:szCs w:val="24"/>
        </w:rPr>
        <w:t>August 2016</w:t>
      </w:r>
      <w:r w:rsidRPr="002617D8">
        <w:rPr>
          <w:rFonts w:cs="Arial"/>
          <w:szCs w:val="24"/>
        </w:rPr>
        <w:t>"</w:t>
      </w:r>
      <w:r w:rsidR="00FF554A" w:rsidRPr="002617D8">
        <w:rPr>
          <w:rFonts w:cs="Arial"/>
          <w:szCs w:val="24"/>
        </w:rPr>
        <w:t>,</w:t>
      </w:r>
    </w:p>
    <w:p w14:paraId="3FC6E3F0" w14:textId="77777777" w:rsidR="00770C6C" w:rsidRPr="002617D8" w:rsidRDefault="00FF554A" w:rsidP="00770C6C">
      <w:pPr>
        <w:tabs>
          <w:tab w:val="left" w:pos="-1440"/>
          <w:tab w:val="left" w:pos="-720"/>
          <w:tab w:val="left" w:pos="720"/>
          <w:tab w:val="left" w:pos="1080"/>
          <w:tab w:val="left" w:pos="1620"/>
          <w:tab w:val="left" w:pos="2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4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240"/>
        <w:ind w:left="720" w:right="432" w:hanging="540"/>
        <w:rPr>
          <w:rFonts w:cs="Arial"/>
          <w:szCs w:val="24"/>
        </w:rPr>
      </w:pPr>
      <w:r w:rsidRPr="002617D8">
        <w:rPr>
          <w:rFonts w:cs="Arial"/>
          <w:szCs w:val="24"/>
        </w:rPr>
        <w:tab/>
        <w:t>located at: http://www.capcoa.org/wp-content/uploads/2016/08/CAPCOA%20Prioritization%20Guidelines%20-%20August%202016%20FINAL.pdf</w:t>
      </w:r>
    </w:p>
    <w:p w14:paraId="6DF3EAC6" w14:textId="06FBD356" w:rsidR="00770C6C" w:rsidRPr="002617D8" w:rsidRDefault="00167802" w:rsidP="00770C6C">
      <w:pPr>
        <w:tabs>
          <w:tab w:val="left" w:pos="-1440"/>
          <w:tab w:val="left" w:pos="-720"/>
        </w:tabs>
        <w:suppressAutoHyphens/>
        <w:spacing w:after="240"/>
        <w:ind w:left="720" w:right="432" w:hanging="540"/>
        <w:rPr>
          <w:rFonts w:cs="Arial"/>
          <w:szCs w:val="24"/>
        </w:rPr>
      </w:pPr>
      <w:r w:rsidRPr="002617D8">
        <w:rPr>
          <w:rFonts w:cs="Arial"/>
          <w:szCs w:val="24"/>
        </w:rPr>
        <w:t>(5)</w:t>
      </w:r>
      <w:r w:rsidRPr="002617D8">
        <w:rPr>
          <w:rFonts w:cs="Arial"/>
          <w:szCs w:val="24"/>
        </w:rPr>
        <w:tab/>
      </w:r>
      <w:r w:rsidR="00FE0D82" w:rsidRPr="002617D8">
        <w:rPr>
          <w:rFonts w:cs="Arial"/>
          <w:szCs w:val="24"/>
        </w:rPr>
        <w:t xml:space="preserve">Consolidated Table of OEHHA/ARB Approved Risk Assessment Health Values </w:t>
      </w:r>
      <w:r w:rsidR="00FE0D82" w:rsidRPr="002617D8">
        <w:rPr>
          <w:rFonts w:cs="Arial"/>
          <w:szCs w:val="24"/>
        </w:rPr>
        <w:br/>
        <w:t>(</w:t>
      </w:r>
      <w:r w:rsidR="00EC5E9C" w:rsidRPr="002617D8">
        <w:rPr>
          <w:rFonts w:cs="Arial"/>
          <w:szCs w:val="24"/>
        </w:rPr>
        <w:t>September 2019</w:t>
      </w:r>
      <w:r w:rsidR="00FE0D82" w:rsidRPr="002617D8">
        <w:rPr>
          <w:rFonts w:cs="Arial"/>
          <w:szCs w:val="24"/>
        </w:rPr>
        <w:t>)</w:t>
      </w:r>
      <w:r w:rsidR="00AC4DC8" w:rsidRPr="002617D8">
        <w:rPr>
          <w:rFonts w:cs="Arial"/>
          <w:szCs w:val="24"/>
        </w:rPr>
        <w:t>.</w:t>
      </w:r>
      <w:r w:rsidR="00C011E9" w:rsidRPr="002617D8">
        <w:rPr>
          <w:rFonts w:cs="Arial"/>
          <w:szCs w:val="24"/>
        </w:rPr>
        <w:t xml:space="preserve"> </w:t>
      </w:r>
      <w:r w:rsidR="00AC4DC8" w:rsidRPr="002617D8">
        <w:rPr>
          <w:rFonts w:cs="Arial"/>
          <w:szCs w:val="24"/>
        </w:rPr>
        <w:t>Accessed August 13, 2020</w:t>
      </w:r>
      <w:r w:rsidR="00FF554A" w:rsidRPr="002617D8">
        <w:rPr>
          <w:rFonts w:cs="Arial"/>
          <w:szCs w:val="24"/>
        </w:rPr>
        <w:t>, l</w:t>
      </w:r>
      <w:r w:rsidR="00295D84" w:rsidRPr="002617D8">
        <w:rPr>
          <w:rFonts w:cs="Arial"/>
          <w:szCs w:val="24"/>
        </w:rPr>
        <w:t xml:space="preserve">ocated at: </w:t>
      </w:r>
      <w:r w:rsidR="00AF13D2" w:rsidRPr="002617D8">
        <w:rPr>
          <w:rFonts w:cs="Arial"/>
          <w:szCs w:val="24"/>
        </w:rPr>
        <w:t>https://www.arb.ca.gov/sites/default/files/classic//toxics/healthval/contable.pdf</w:t>
      </w:r>
    </w:p>
    <w:p w14:paraId="2B4919E0" w14:textId="24BCB2E9" w:rsidR="00F2685B" w:rsidRPr="002617D8" w:rsidRDefault="00F2685B" w:rsidP="0081635A">
      <w:pPr>
        <w:suppressAutoHyphens/>
        <w:spacing w:after="240"/>
        <w:ind w:left="720" w:right="432" w:hanging="540"/>
        <w:rPr>
          <w:rFonts w:cs="Arial"/>
          <w:szCs w:val="24"/>
        </w:rPr>
      </w:pPr>
      <w:r w:rsidRPr="002617D8">
        <w:rPr>
          <w:rFonts w:cs="Arial"/>
          <w:szCs w:val="24"/>
        </w:rPr>
        <w:t>(</w:t>
      </w:r>
      <w:r w:rsidR="00785122" w:rsidRPr="002617D8">
        <w:rPr>
          <w:rFonts w:cs="Arial"/>
          <w:szCs w:val="24"/>
        </w:rPr>
        <w:t>6</w:t>
      </w:r>
      <w:r w:rsidRPr="002617D8">
        <w:rPr>
          <w:rFonts w:cs="Arial"/>
          <w:szCs w:val="24"/>
        </w:rPr>
        <w:t>)</w:t>
      </w:r>
      <w:r w:rsidRPr="002617D8">
        <w:rPr>
          <w:rFonts w:cs="Arial"/>
          <w:szCs w:val="24"/>
        </w:rPr>
        <w:tab/>
        <w:t xml:space="preserve">OEHHA "Air Toxics Hot Spots </w:t>
      </w:r>
      <w:r w:rsidR="00AF13D2" w:rsidRPr="002617D8">
        <w:rPr>
          <w:rFonts w:cs="Arial"/>
          <w:szCs w:val="24"/>
        </w:rPr>
        <w:t xml:space="preserve">Program </w:t>
      </w:r>
      <w:r w:rsidRPr="002617D8">
        <w:rPr>
          <w:rFonts w:cs="Arial"/>
          <w:szCs w:val="24"/>
        </w:rPr>
        <w:t xml:space="preserve">Risk Assessment Guidelines, </w:t>
      </w:r>
      <w:r w:rsidR="00AF13D2" w:rsidRPr="002617D8">
        <w:rPr>
          <w:rFonts w:cs="Arial"/>
          <w:szCs w:val="24"/>
        </w:rPr>
        <w:t>Guidance Manual for Preparation of Health Risk Assessments,</w:t>
      </w:r>
      <w:r w:rsidR="00EC5E9C" w:rsidRPr="002617D8">
        <w:rPr>
          <w:rFonts w:cs="Arial"/>
          <w:szCs w:val="24"/>
        </w:rPr>
        <w:t xml:space="preserve"> February 2015</w:t>
      </w:r>
      <w:r w:rsidRPr="002617D8">
        <w:rPr>
          <w:rFonts w:cs="Arial"/>
          <w:szCs w:val="24"/>
        </w:rPr>
        <w:t xml:space="preserve">", </w:t>
      </w:r>
      <w:r w:rsidR="008A23F4" w:rsidRPr="002617D8">
        <w:rPr>
          <w:rFonts w:cs="Arial"/>
          <w:szCs w:val="24"/>
        </w:rPr>
        <w:t>l</w:t>
      </w:r>
      <w:r w:rsidR="00AF13D2" w:rsidRPr="002617D8">
        <w:rPr>
          <w:rFonts w:cs="Arial"/>
          <w:szCs w:val="24"/>
        </w:rPr>
        <w:t>ocated at: https://oehha.ca.gov/media/downloads/crnr/2015guidancemanual.pdf</w:t>
      </w:r>
    </w:p>
    <w:p w14:paraId="3370F8F3" w14:textId="4606ABD4" w:rsidR="005F7F61" w:rsidRPr="002617D8" w:rsidRDefault="002011D9" w:rsidP="00770C6C">
      <w:pPr>
        <w:pStyle w:val="ListParagraph"/>
        <w:numPr>
          <w:ilvl w:val="0"/>
          <w:numId w:val="11"/>
        </w:numPr>
        <w:spacing w:after="240" w:line="240" w:lineRule="auto"/>
        <w:ind w:left="734" w:hanging="547"/>
        <w:contextualSpacing w:val="0"/>
        <w:rPr>
          <w:rFonts w:ascii="Arial" w:hAnsi="Arial" w:cs="Arial"/>
          <w:sz w:val="24"/>
          <w:szCs w:val="24"/>
        </w:rPr>
      </w:pPr>
      <w:r w:rsidRPr="002617D8">
        <w:rPr>
          <w:rFonts w:ascii="Arial" w:hAnsi="Arial" w:cs="Arial"/>
          <w:sz w:val="24"/>
          <w:szCs w:val="24"/>
        </w:rPr>
        <w:t>OEHHA “Acute, 8-hour and Chronic Reference Exposure Level (REL) Summary”,</w:t>
      </w:r>
      <w:r w:rsidR="00C011E9" w:rsidRPr="002617D8">
        <w:rPr>
          <w:rFonts w:ascii="Arial" w:hAnsi="Arial" w:cs="Arial"/>
          <w:sz w:val="24"/>
          <w:szCs w:val="24"/>
        </w:rPr>
        <w:t xml:space="preserve"> </w:t>
      </w:r>
      <w:r w:rsidRPr="002617D8">
        <w:rPr>
          <w:rFonts w:ascii="Arial" w:hAnsi="Arial" w:cs="Arial"/>
          <w:sz w:val="24"/>
          <w:szCs w:val="24"/>
        </w:rPr>
        <w:t>November 2019, located at: https://oehha.ca.gov/air/general-info/oehha-acute-8-hour-and-chronic-reference-exposure-level-rel-summary</w:t>
      </w:r>
    </w:p>
    <w:p w14:paraId="6F8060CF" w14:textId="6E935ADF" w:rsidR="00770C6C" w:rsidRPr="002617D8" w:rsidRDefault="00AF13D2" w:rsidP="00770C6C">
      <w:pPr>
        <w:pStyle w:val="ListParagraph"/>
        <w:numPr>
          <w:ilvl w:val="0"/>
          <w:numId w:val="11"/>
        </w:numPr>
        <w:spacing w:after="240" w:line="240" w:lineRule="auto"/>
        <w:ind w:left="734" w:hanging="547"/>
        <w:contextualSpacing w:val="0"/>
        <w:rPr>
          <w:rFonts w:ascii="Arial" w:hAnsi="Arial" w:cs="Arial"/>
          <w:sz w:val="24"/>
          <w:szCs w:val="24"/>
        </w:rPr>
      </w:pPr>
      <w:r w:rsidRPr="002617D8">
        <w:rPr>
          <w:rFonts w:ascii="Arial" w:hAnsi="Arial" w:cs="Arial"/>
          <w:sz w:val="24"/>
          <w:szCs w:val="24"/>
        </w:rPr>
        <w:lastRenderedPageBreak/>
        <w:t>OEHHA “</w:t>
      </w:r>
      <w:r w:rsidR="005E641D" w:rsidRPr="002617D8">
        <w:rPr>
          <w:rFonts w:ascii="Arial" w:hAnsi="Arial" w:cs="Arial"/>
          <w:sz w:val="24"/>
          <w:szCs w:val="24"/>
        </w:rPr>
        <w:t>Technical Support Document for Cancer Potency Factors</w:t>
      </w:r>
      <w:r w:rsidR="005F2F24" w:rsidRPr="002617D8">
        <w:rPr>
          <w:rFonts w:ascii="Arial" w:hAnsi="Arial" w:cs="Arial"/>
          <w:sz w:val="24"/>
          <w:szCs w:val="24"/>
        </w:rPr>
        <w:t xml:space="preserve"> 2009</w:t>
      </w:r>
      <w:r w:rsidR="005E641D" w:rsidRPr="002617D8">
        <w:rPr>
          <w:rFonts w:ascii="Arial" w:hAnsi="Arial" w:cs="Arial"/>
          <w:sz w:val="24"/>
          <w:szCs w:val="24"/>
        </w:rPr>
        <w:t>”, June 2009, located at</w:t>
      </w:r>
      <w:r w:rsidR="00BD7E6A" w:rsidRPr="002617D8">
        <w:rPr>
          <w:rFonts w:ascii="Arial" w:hAnsi="Arial" w:cs="Arial"/>
          <w:sz w:val="24"/>
          <w:szCs w:val="24"/>
        </w:rPr>
        <w:t>:</w:t>
      </w:r>
      <w:r w:rsidR="005E641D" w:rsidRPr="002617D8">
        <w:rPr>
          <w:rFonts w:ascii="Arial" w:hAnsi="Arial" w:cs="Arial"/>
          <w:sz w:val="24"/>
          <w:szCs w:val="24"/>
        </w:rPr>
        <w:t xml:space="preserve"> https://oehha.ca.gov/air/crnr/technical-support-document-cancer-potency-factors-2009; including an updated Appendix A</w:t>
      </w:r>
      <w:proofErr w:type="gramStart"/>
      <w:r w:rsidR="005E641D" w:rsidRPr="002617D8">
        <w:rPr>
          <w:rFonts w:ascii="Arial" w:hAnsi="Arial" w:cs="Arial"/>
          <w:sz w:val="24"/>
          <w:szCs w:val="24"/>
        </w:rPr>
        <w:t>: ”</w:t>
      </w:r>
      <w:r w:rsidRPr="002617D8">
        <w:rPr>
          <w:rFonts w:ascii="Arial" w:hAnsi="Arial" w:cs="Arial"/>
          <w:sz w:val="24"/>
          <w:szCs w:val="24"/>
        </w:rPr>
        <w:t>Appendix</w:t>
      </w:r>
      <w:proofErr w:type="gramEnd"/>
      <w:r w:rsidR="005E641D" w:rsidRPr="002617D8">
        <w:rPr>
          <w:rFonts w:ascii="Arial" w:hAnsi="Arial" w:cs="Arial"/>
          <w:sz w:val="24"/>
          <w:szCs w:val="24"/>
        </w:rPr>
        <w:t> </w:t>
      </w:r>
      <w:r w:rsidRPr="002617D8">
        <w:rPr>
          <w:rFonts w:ascii="Arial" w:hAnsi="Arial" w:cs="Arial"/>
          <w:sz w:val="24"/>
          <w:szCs w:val="24"/>
        </w:rPr>
        <w:t>A:</w:t>
      </w:r>
      <w:r w:rsidR="003F5BEC" w:rsidRPr="002617D8">
        <w:rPr>
          <w:rFonts w:ascii="Arial" w:hAnsi="Arial" w:cs="Arial"/>
          <w:sz w:val="24"/>
          <w:szCs w:val="24"/>
        </w:rPr>
        <w:t xml:space="preserve"> Hot Spots Unit Risk and Cancer Potency Values”, </w:t>
      </w:r>
      <w:r w:rsidR="005E641D" w:rsidRPr="002617D8">
        <w:rPr>
          <w:rFonts w:ascii="Arial" w:hAnsi="Arial" w:cs="Arial"/>
          <w:sz w:val="24"/>
          <w:szCs w:val="24"/>
        </w:rPr>
        <w:t xml:space="preserve">updated </w:t>
      </w:r>
      <w:r w:rsidR="003F5BEC" w:rsidRPr="002617D8">
        <w:rPr>
          <w:rFonts w:ascii="Arial" w:hAnsi="Arial" w:cs="Arial"/>
          <w:sz w:val="24"/>
          <w:szCs w:val="24"/>
        </w:rPr>
        <w:t>May 2019, located at: https://oehha.ca.gov/media/CPFs042909.pdf</w:t>
      </w:r>
    </w:p>
    <w:p w14:paraId="73209795" w14:textId="1F7EDE29" w:rsidR="00770C6C" w:rsidRPr="002617D8" w:rsidRDefault="005F7F61" w:rsidP="00770C6C">
      <w:pPr>
        <w:pStyle w:val="ListParagraph"/>
        <w:numPr>
          <w:ilvl w:val="0"/>
          <w:numId w:val="11"/>
        </w:numPr>
        <w:spacing w:after="240" w:line="240" w:lineRule="auto"/>
        <w:ind w:left="734" w:hanging="547"/>
        <w:contextualSpacing w:val="0"/>
        <w:rPr>
          <w:rFonts w:ascii="Arial" w:hAnsi="Arial" w:cs="Arial"/>
          <w:sz w:val="24"/>
          <w:szCs w:val="24"/>
        </w:rPr>
      </w:pPr>
      <w:r w:rsidRPr="002617D8">
        <w:rPr>
          <w:rFonts w:ascii="Arial" w:hAnsi="Arial" w:cs="Arial"/>
          <w:sz w:val="24"/>
          <w:szCs w:val="24"/>
        </w:rPr>
        <w:t xml:space="preserve">OEHHA “Technical Support Document for Exposure Assessment </w:t>
      </w:r>
      <w:proofErr w:type="gramStart"/>
      <w:r w:rsidRPr="002617D8">
        <w:rPr>
          <w:rFonts w:ascii="Arial" w:hAnsi="Arial" w:cs="Arial"/>
          <w:sz w:val="24"/>
          <w:szCs w:val="24"/>
        </w:rPr>
        <w:t>And</w:t>
      </w:r>
      <w:proofErr w:type="gramEnd"/>
      <w:r w:rsidRPr="002617D8">
        <w:rPr>
          <w:rFonts w:ascii="Arial" w:hAnsi="Arial" w:cs="Arial"/>
          <w:sz w:val="24"/>
          <w:szCs w:val="24"/>
        </w:rPr>
        <w:t xml:space="preserve"> Stochastic Analysis Aug 2012”, August 2012, located at: </w:t>
      </w:r>
      <w:r w:rsidR="00D7479F" w:rsidRPr="002617D8">
        <w:rPr>
          <w:rFonts w:ascii="Arial" w:hAnsi="Arial" w:cs="Arial"/>
          <w:sz w:val="24"/>
          <w:szCs w:val="24"/>
        </w:rPr>
        <w:t>https://oehha.ca.gov/media/downloads/crnr/exposureassessment2012tsd.pdf</w:t>
      </w:r>
    </w:p>
    <w:p w14:paraId="6224CE54" w14:textId="2E5F46BB" w:rsidR="00770C6C" w:rsidRPr="002617D8" w:rsidRDefault="00E00EAC" w:rsidP="00770C6C">
      <w:pPr>
        <w:pStyle w:val="ListParagraph"/>
        <w:numPr>
          <w:ilvl w:val="0"/>
          <w:numId w:val="11"/>
        </w:numPr>
        <w:spacing w:after="240" w:line="240" w:lineRule="auto"/>
        <w:ind w:left="734" w:hanging="547"/>
        <w:contextualSpacing w:val="0"/>
        <w:rPr>
          <w:rFonts w:ascii="Arial" w:hAnsi="Arial" w:cs="Arial"/>
          <w:sz w:val="24"/>
          <w:szCs w:val="24"/>
        </w:rPr>
      </w:pPr>
      <w:r w:rsidRPr="002617D8">
        <w:rPr>
          <w:rFonts w:ascii="Arial" w:hAnsi="Arial" w:cs="Arial"/>
          <w:sz w:val="24"/>
          <w:szCs w:val="24"/>
        </w:rPr>
        <w:t>OEHHA “</w:t>
      </w:r>
      <w:r w:rsidR="00A2396F" w:rsidRPr="002617D8">
        <w:rPr>
          <w:rFonts w:ascii="Arial" w:hAnsi="Arial" w:cs="Arial"/>
          <w:sz w:val="24"/>
          <w:szCs w:val="24"/>
          <w:shd w:val="clear" w:color="auto" w:fill="FAFAFA"/>
        </w:rPr>
        <w:t>p-Chloro-</w:t>
      </w:r>
      <w:proofErr w:type="gramStart"/>
      <w:r w:rsidR="00A2396F" w:rsidRPr="002617D8">
        <w:rPr>
          <w:rFonts w:ascii="Arial" w:hAnsi="Arial" w:cs="Arial"/>
          <w:sz w:val="24"/>
          <w:szCs w:val="24"/>
          <w:shd w:val="clear" w:color="auto" w:fill="FAFAFA"/>
        </w:rPr>
        <w:t>α,α</w:t>
      </w:r>
      <w:proofErr w:type="gramEnd"/>
      <w:r w:rsidR="00A2396F" w:rsidRPr="002617D8">
        <w:rPr>
          <w:rFonts w:ascii="Arial" w:hAnsi="Arial" w:cs="Arial"/>
          <w:sz w:val="24"/>
          <w:szCs w:val="24"/>
          <w:shd w:val="clear" w:color="auto" w:fill="FAFAFA"/>
        </w:rPr>
        <w:t>,α-</w:t>
      </w:r>
      <w:proofErr w:type="spellStart"/>
      <w:r w:rsidR="00A2396F" w:rsidRPr="002617D8">
        <w:rPr>
          <w:rFonts w:ascii="Arial" w:hAnsi="Arial" w:cs="Arial"/>
          <w:sz w:val="24"/>
          <w:szCs w:val="24"/>
          <w:shd w:val="clear" w:color="auto" w:fill="FAFAFA"/>
        </w:rPr>
        <w:t>trifluorotoluene</w:t>
      </w:r>
      <w:proofErr w:type="spellEnd"/>
      <w:r w:rsidR="00A2396F" w:rsidRPr="002617D8">
        <w:rPr>
          <w:rFonts w:ascii="Arial" w:hAnsi="Arial" w:cs="Arial"/>
          <w:sz w:val="24"/>
          <w:szCs w:val="24"/>
          <w:shd w:val="clear" w:color="auto" w:fill="FAFAFA"/>
        </w:rPr>
        <w:t xml:space="preserve"> (p-</w:t>
      </w:r>
      <w:proofErr w:type="spellStart"/>
      <w:r w:rsidR="00A2396F" w:rsidRPr="002617D8">
        <w:rPr>
          <w:rFonts w:ascii="Arial" w:hAnsi="Arial" w:cs="Arial"/>
          <w:sz w:val="24"/>
          <w:szCs w:val="24"/>
          <w:shd w:val="clear" w:color="auto" w:fill="FAFAFA"/>
        </w:rPr>
        <w:t>Chlorobenzotrifluoride</w:t>
      </w:r>
      <w:proofErr w:type="spellEnd"/>
      <w:r w:rsidR="00A2396F" w:rsidRPr="002617D8">
        <w:rPr>
          <w:rFonts w:ascii="Arial" w:hAnsi="Arial" w:cs="Arial"/>
          <w:sz w:val="24"/>
          <w:szCs w:val="24"/>
          <w:shd w:val="clear" w:color="auto" w:fill="FAFAFA"/>
        </w:rPr>
        <w:t>, PCBTF) Cancer Inhalation Unit Risk Factor Technical Support Document</w:t>
      </w:r>
      <w:r w:rsidR="00BD7E6A" w:rsidRPr="002617D8">
        <w:rPr>
          <w:rFonts w:ascii="Arial" w:hAnsi="Arial" w:cs="Arial"/>
          <w:sz w:val="24"/>
          <w:szCs w:val="24"/>
          <w:shd w:val="clear" w:color="auto" w:fill="FAFAFA"/>
        </w:rPr>
        <w:t xml:space="preserve"> for Cancer Potency Factors, Appendix B</w:t>
      </w:r>
      <w:r w:rsidRPr="002617D8">
        <w:rPr>
          <w:rFonts w:ascii="Arial" w:hAnsi="Arial" w:cs="Arial"/>
          <w:sz w:val="24"/>
          <w:szCs w:val="24"/>
        </w:rPr>
        <w:t>”</w:t>
      </w:r>
      <w:r w:rsidR="0046691D" w:rsidRPr="002617D8">
        <w:rPr>
          <w:rFonts w:ascii="Arial" w:hAnsi="Arial" w:cs="Arial"/>
          <w:sz w:val="24"/>
          <w:szCs w:val="24"/>
        </w:rPr>
        <w:t>, August 2020</w:t>
      </w:r>
      <w:r w:rsidR="00FF554A" w:rsidRPr="002617D8">
        <w:rPr>
          <w:rFonts w:ascii="Arial" w:hAnsi="Arial" w:cs="Arial"/>
          <w:sz w:val="24"/>
          <w:szCs w:val="24"/>
        </w:rPr>
        <w:t>,</w:t>
      </w:r>
      <w:r w:rsidR="00A2396F" w:rsidRPr="002617D8">
        <w:rPr>
          <w:rFonts w:ascii="Arial" w:hAnsi="Arial" w:cs="Arial"/>
          <w:sz w:val="24"/>
          <w:szCs w:val="24"/>
        </w:rPr>
        <w:t xml:space="preserve"> </w:t>
      </w:r>
      <w:r w:rsidR="00F43E81" w:rsidRPr="002617D8">
        <w:rPr>
          <w:rFonts w:ascii="Arial" w:hAnsi="Arial" w:cs="Arial"/>
          <w:sz w:val="24"/>
          <w:szCs w:val="24"/>
        </w:rPr>
        <w:t>located at: https://oehha.ca.gov/media/downloads/crnr/pcbtfiur080720.pdf</w:t>
      </w:r>
    </w:p>
    <w:p w14:paraId="4E37A994" w14:textId="77777777" w:rsidR="00770C6C" w:rsidRPr="002617D8" w:rsidRDefault="0046691D" w:rsidP="00770C6C">
      <w:pPr>
        <w:pStyle w:val="ListParagraph"/>
        <w:numPr>
          <w:ilvl w:val="0"/>
          <w:numId w:val="11"/>
        </w:numPr>
        <w:spacing w:after="240" w:line="240" w:lineRule="auto"/>
        <w:ind w:left="734" w:hanging="547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617D8">
        <w:rPr>
          <w:rFonts w:ascii="Arial" w:hAnsi="Arial" w:cs="Arial"/>
          <w:sz w:val="24"/>
          <w:szCs w:val="24"/>
        </w:rPr>
        <w:t xml:space="preserve">OEHHA </w:t>
      </w:r>
      <w:r w:rsidR="00A2396F" w:rsidRPr="002617D8">
        <w:rPr>
          <w:rFonts w:ascii="Arial" w:hAnsi="Arial" w:cs="Arial"/>
          <w:sz w:val="24"/>
          <w:szCs w:val="24"/>
        </w:rPr>
        <w:t>“Notice of Adoption of Cancer Inhalation Unit Risk Factor for p-Chloro-</w:t>
      </w:r>
      <w:proofErr w:type="gramStart"/>
      <w:r w:rsidR="00A2396F" w:rsidRPr="002617D8">
        <w:rPr>
          <w:rFonts w:ascii="Arial" w:hAnsi="Arial" w:cs="Arial"/>
          <w:sz w:val="24"/>
          <w:szCs w:val="24"/>
        </w:rPr>
        <w:t>α,α</w:t>
      </w:r>
      <w:proofErr w:type="gramEnd"/>
      <w:r w:rsidR="00A2396F" w:rsidRPr="002617D8">
        <w:rPr>
          <w:rFonts w:ascii="Arial" w:hAnsi="Arial" w:cs="Arial"/>
          <w:sz w:val="24"/>
          <w:szCs w:val="24"/>
        </w:rPr>
        <w:t>,α-</w:t>
      </w:r>
      <w:proofErr w:type="spellStart"/>
      <w:r w:rsidR="00A2396F" w:rsidRPr="002617D8">
        <w:rPr>
          <w:rFonts w:ascii="Arial" w:hAnsi="Arial" w:cs="Arial"/>
          <w:sz w:val="24"/>
          <w:szCs w:val="24"/>
        </w:rPr>
        <w:t>trifluorotoluene</w:t>
      </w:r>
      <w:proofErr w:type="spellEnd"/>
      <w:r w:rsidR="00A2396F" w:rsidRPr="002617D8">
        <w:rPr>
          <w:rFonts w:ascii="Arial" w:hAnsi="Arial" w:cs="Arial"/>
          <w:sz w:val="24"/>
          <w:szCs w:val="24"/>
        </w:rPr>
        <w:t>”</w:t>
      </w:r>
      <w:r w:rsidR="00E00EAC" w:rsidRPr="002617D8">
        <w:rPr>
          <w:rFonts w:ascii="Arial" w:hAnsi="Arial" w:cs="Arial"/>
          <w:sz w:val="24"/>
          <w:szCs w:val="24"/>
        </w:rPr>
        <w:t xml:space="preserve">, August 2020, located at: </w:t>
      </w:r>
      <w:r w:rsidR="00A2396F" w:rsidRPr="002617D8">
        <w:rPr>
          <w:rFonts w:ascii="Arial" w:hAnsi="Arial" w:cs="Arial"/>
          <w:sz w:val="24"/>
          <w:szCs w:val="24"/>
        </w:rPr>
        <w:t>https://oehha.ca.gov/air/crnr/notice-adoption-cancer-inhalation-unit-risk-factor-p-chloro-aaa-trifluorotoluene</w:t>
      </w:r>
    </w:p>
    <w:p w14:paraId="0ACAD971" w14:textId="4FCA4711" w:rsidR="00184C51" w:rsidRDefault="00430A43" w:rsidP="00770C6C">
      <w:pPr>
        <w:pStyle w:val="ListParagraph"/>
        <w:numPr>
          <w:ilvl w:val="0"/>
          <w:numId w:val="11"/>
        </w:numPr>
        <w:suppressAutoHyphens/>
        <w:spacing w:after="240" w:line="240" w:lineRule="auto"/>
        <w:ind w:left="734" w:right="432" w:hanging="547"/>
        <w:contextualSpacing w:val="0"/>
        <w:rPr>
          <w:rFonts w:ascii="Arial" w:hAnsi="Arial" w:cs="Arial"/>
          <w:sz w:val="24"/>
          <w:szCs w:val="24"/>
        </w:rPr>
      </w:pPr>
      <w:r w:rsidRPr="002617D8">
        <w:rPr>
          <w:rFonts w:ascii="Arial" w:hAnsi="Arial" w:cs="Arial"/>
          <w:sz w:val="24"/>
          <w:szCs w:val="24"/>
        </w:rPr>
        <w:t>C</w:t>
      </w:r>
      <w:r w:rsidR="00F5606E" w:rsidRPr="002617D8">
        <w:rPr>
          <w:rFonts w:ascii="Arial" w:hAnsi="Arial" w:cs="Arial"/>
          <w:sz w:val="24"/>
          <w:szCs w:val="24"/>
        </w:rPr>
        <w:t xml:space="preserve">ARB’s </w:t>
      </w:r>
      <w:proofErr w:type="spellStart"/>
      <w:r w:rsidR="00F5606E" w:rsidRPr="002617D8">
        <w:rPr>
          <w:rFonts w:ascii="Arial" w:hAnsi="Arial" w:cs="Arial"/>
          <w:sz w:val="24"/>
          <w:szCs w:val="24"/>
        </w:rPr>
        <w:t>HotSpots</w:t>
      </w:r>
      <w:proofErr w:type="spellEnd"/>
      <w:r w:rsidR="00F5606E" w:rsidRPr="002617D8">
        <w:rPr>
          <w:rFonts w:ascii="Arial" w:hAnsi="Arial" w:cs="Arial"/>
          <w:sz w:val="24"/>
          <w:szCs w:val="24"/>
        </w:rPr>
        <w:t xml:space="preserve"> Analysis and Reporting Program (HARP)</w:t>
      </w:r>
      <w:r w:rsidRPr="002617D8">
        <w:rPr>
          <w:rFonts w:ascii="Arial" w:hAnsi="Arial" w:cs="Arial"/>
          <w:sz w:val="24"/>
          <w:szCs w:val="24"/>
        </w:rPr>
        <w:t xml:space="preserve">, </w:t>
      </w:r>
      <w:r w:rsidR="00AF13D2" w:rsidRPr="002617D8">
        <w:rPr>
          <w:rFonts w:ascii="Arial" w:hAnsi="Arial" w:cs="Arial"/>
          <w:sz w:val="24"/>
          <w:szCs w:val="24"/>
        </w:rPr>
        <w:t>located at: https://www.arb.ca.gov/our-work/programs/hot-spots-analysis-reporting-program</w:t>
      </w:r>
      <w:r w:rsidR="00AF13D2" w:rsidRPr="002617D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; </w:t>
      </w:r>
      <w:r w:rsidR="003313F4" w:rsidRPr="002617D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which includes</w:t>
      </w:r>
      <w:r w:rsidR="00AF13D2" w:rsidRPr="002617D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 </w:t>
      </w:r>
      <w:r w:rsidR="00F5606E" w:rsidRPr="002617D8">
        <w:rPr>
          <w:rFonts w:ascii="Arial" w:hAnsi="Arial" w:cs="Arial"/>
          <w:sz w:val="24"/>
          <w:szCs w:val="24"/>
        </w:rPr>
        <w:t xml:space="preserve">Air Dispersion Modeling and Risk Tool </w:t>
      </w:r>
      <w:r w:rsidR="003A64B3" w:rsidRPr="002617D8">
        <w:rPr>
          <w:rFonts w:ascii="Arial" w:hAnsi="Arial" w:cs="Arial"/>
          <w:sz w:val="24"/>
          <w:szCs w:val="24"/>
        </w:rPr>
        <w:t>(AD</w:t>
      </w:r>
      <w:r w:rsidR="00DB3892" w:rsidRPr="002617D8">
        <w:rPr>
          <w:rFonts w:ascii="Arial" w:hAnsi="Arial" w:cs="Arial"/>
          <w:sz w:val="24"/>
          <w:szCs w:val="24"/>
        </w:rPr>
        <w:t>R</w:t>
      </w:r>
      <w:r w:rsidR="003A64B3" w:rsidRPr="002617D8">
        <w:rPr>
          <w:rFonts w:ascii="Arial" w:hAnsi="Arial" w:cs="Arial"/>
          <w:sz w:val="24"/>
          <w:szCs w:val="24"/>
        </w:rPr>
        <w:t>M)</w:t>
      </w:r>
      <w:r w:rsidR="00296EDE" w:rsidRPr="002617D8">
        <w:rPr>
          <w:rFonts w:ascii="Arial" w:hAnsi="Arial" w:cs="Arial"/>
          <w:sz w:val="24"/>
          <w:szCs w:val="24"/>
        </w:rPr>
        <w:t xml:space="preserve">, version </w:t>
      </w:r>
      <w:r w:rsidR="006D3DC2" w:rsidRPr="002617D8">
        <w:rPr>
          <w:rFonts w:ascii="Arial" w:hAnsi="Arial" w:cs="Arial"/>
          <w:sz w:val="24"/>
          <w:szCs w:val="24"/>
        </w:rPr>
        <w:t xml:space="preserve">19121 - </w:t>
      </w:r>
      <w:r w:rsidR="00AF13D2" w:rsidRPr="002617D8">
        <w:rPr>
          <w:rFonts w:ascii="Arial" w:hAnsi="Arial" w:cs="Arial"/>
          <w:sz w:val="24"/>
          <w:szCs w:val="24"/>
        </w:rPr>
        <w:t>May 1</w:t>
      </w:r>
      <w:r w:rsidR="00E64C77" w:rsidRPr="002617D8">
        <w:rPr>
          <w:rFonts w:ascii="Arial" w:hAnsi="Arial" w:cs="Arial"/>
          <w:sz w:val="24"/>
          <w:szCs w:val="24"/>
        </w:rPr>
        <w:t>,</w:t>
      </w:r>
      <w:r w:rsidR="00AF13D2" w:rsidRPr="002617D8">
        <w:rPr>
          <w:rFonts w:ascii="Arial" w:hAnsi="Arial" w:cs="Arial"/>
          <w:sz w:val="24"/>
          <w:szCs w:val="24"/>
        </w:rPr>
        <w:t xml:space="preserve"> 2019, located at:</w:t>
      </w:r>
      <w:r w:rsidR="00296EDE" w:rsidRPr="002617D8">
        <w:rPr>
          <w:rFonts w:ascii="Arial" w:hAnsi="Arial" w:cs="Arial"/>
          <w:sz w:val="24"/>
          <w:szCs w:val="24"/>
        </w:rPr>
        <w:t xml:space="preserve"> </w:t>
      </w:r>
      <w:r w:rsidR="007444F4" w:rsidRPr="002617D8">
        <w:rPr>
          <w:rFonts w:ascii="Arial" w:hAnsi="Arial" w:cs="Arial"/>
          <w:sz w:val="24"/>
          <w:szCs w:val="24"/>
        </w:rPr>
        <w:t>https://www.arb.ca.gov/sites/default/files/classic/toxics/harp/software2/harp2admrt19121.zip</w:t>
      </w:r>
      <w:r w:rsidR="00AF13D2" w:rsidRPr="002617D8">
        <w:rPr>
          <w:rFonts w:ascii="Arial" w:hAnsi="Arial" w:cs="Arial"/>
          <w:sz w:val="24"/>
          <w:szCs w:val="24"/>
        </w:rPr>
        <w:t xml:space="preserve">, </w:t>
      </w:r>
      <w:r w:rsidR="00296EDE" w:rsidRPr="002617D8">
        <w:rPr>
          <w:rFonts w:ascii="Arial" w:hAnsi="Arial" w:cs="Arial"/>
          <w:sz w:val="24"/>
          <w:szCs w:val="24"/>
        </w:rPr>
        <w:t xml:space="preserve">and </w:t>
      </w:r>
      <w:r w:rsidR="00F5606E" w:rsidRPr="002617D8">
        <w:rPr>
          <w:rFonts w:ascii="Arial" w:hAnsi="Arial" w:cs="Arial"/>
          <w:sz w:val="24"/>
          <w:szCs w:val="24"/>
        </w:rPr>
        <w:t>Emission Inventory Module</w:t>
      </w:r>
      <w:r w:rsidR="00DB3892" w:rsidRPr="002617D8">
        <w:rPr>
          <w:rFonts w:ascii="Arial" w:hAnsi="Arial" w:cs="Arial"/>
          <w:sz w:val="24"/>
          <w:szCs w:val="24"/>
        </w:rPr>
        <w:t xml:space="preserve"> (EIM)</w:t>
      </w:r>
      <w:r w:rsidR="00F5606E" w:rsidRPr="002617D8">
        <w:rPr>
          <w:rFonts w:ascii="Arial" w:hAnsi="Arial" w:cs="Arial"/>
          <w:sz w:val="24"/>
          <w:szCs w:val="24"/>
        </w:rPr>
        <w:t xml:space="preserve"> v</w:t>
      </w:r>
      <w:r w:rsidR="00AF13D2" w:rsidRPr="002617D8">
        <w:rPr>
          <w:rFonts w:ascii="Arial" w:hAnsi="Arial" w:cs="Arial"/>
          <w:sz w:val="24"/>
          <w:szCs w:val="24"/>
        </w:rPr>
        <w:t>2.1.4, August 7, 2020, l</w:t>
      </w:r>
      <w:r w:rsidR="00F5606E" w:rsidRPr="002617D8">
        <w:rPr>
          <w:rFonts w:ascii="Arial" w:hAnsi="Arial" w:cs="Arial"/>
          <w:sz w:val="24"/>
          <w:szCs w:val="24"/>
        </w:rPr>
        <w:t>ocated at:</w:t>
      </w:r>
      <w:r w:rsidR="00E64C77" w:rsidRPr="002617D8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184C51" w:rsidRPr="00181B4B">
          <w:rPr>
            <w:rStyle w:val="Hyperlink"/>
            <w:rFonts w:ascii="Arial" w:hAnsi="Arial" w:cs="Arial"/>
            <w:sz w:val="24"/>
            <w:szCs w:val="24"/>
            <w:u w:val="none"/>
          </w:rPr>
          <w:t>https://www.arb.ca.gov/toxics/harp/software2/harp2eim20200807.zip</w:t>
        </w:r>
      </w:hyperlink>
    </w:p>
    <w:p w14:paraId="671B69D7" w14:textId="1E154240" w:rsidR="00770C6C" w:rsidRPr="002617D8" w:rsidRDefault="00167802" w:rsidP="00770C6C">
      <w:pPr>
        <w:pStyle w:val="ListParagraph"/>
        <w:numPr>
          <w:ilvl w:val="0"/>
          <w:numId w:val="11"/>
        </w:numPr>
        <w:suppressAutoHyphens/>
        <w:spacing w:after="240" w:line="240" w:lineRule="auto"/>
        <w:ind w:left="734" w:right="432" w:hanging="547"/>
        <w:contextualSpacing w:val="0"/>
        <w:rPr>
          <w:rFonts w:ascii="Arial" w:hAnsi="Arial" w:cs="Arial"/>
          <w:sz w:val="24"/>
          <w:szCs w:val="24"/>
        </w:rPr>
      </w:pPr>
      <w:r w:rsidRPr="002617D8">
        <w:rPr>
          <w:rFonts w:ascii="Arial" w:hAnsi="Arial" w:cs="Arial"/>
          <w:sz w:val="24"/>
          <w:szCs w:val="24"/>
        </w:rPr>
        <w:t>"California Air Toxics Emission Factors (CATEF):</w:t>
      </w:r>
      <w:r w:rsidR="00C011E9" w:rsidRPr="002617D8">
        <w:rPr>
          <w:rFonts w:ascii="Arial" w:hAnsi="Arial" w:cs="Arial"/>
          <w:sz w:val="24"/>
          <w:szCs w:val="24"/>
        </w:rPr>
        <w:t xml:space="preserve"> </w:t>
      </w:r>
      <w:r w:rsidRPr="002617D8">
        <w:rPr>
          <w:rFonts w:ascii="Arial" w:hAnsi="Arial" w:cs="Arial"/>
          <w:sz w:val="24"/>
          <w:szCs w:val="24"/>
        </w:rPr>
        <w:t xml:space="preserve">A CARB Database", Version 1.2, May 1996, located at: </w:t>
      </w:r>
      <w:r w:rsidR="007444F4" w:rsidRPr="002617D8">
        <w:rPr>
          <w:rFonts w:ascii="Arial" w:hAnsi="Arial" w:cs="Arial"/>
          <w:sz w:val="24"/>
          <w:szCs w:val="24"/>
        </w:rPr>
        <w:t>https://www.arb.ca.gov/california-air-toxics-emission-factor</w:t>
      </w:r>
    </w:p>
    <w:p w14:paraId="385CB2EB" w14:textId="309B5A62" w:rsidR="00770C6C" w:rsidRPr="002617D8" w:rsidRDefault="007444F4" w:rsidP="0081635A">
      <w:pPr>
        <w:pStyle w:val="ListParagraph"/>
        <w:numPr>
          <w:ilvl w:val="0"/>
          <w:numId w:val="11"/>
        </w:numPr>
        <w:suppressAutoHyphens/>
        <w:spacing w:after="240" w:line="240" w:lineRule="auto"/>
        <w:ind w:left="734" w:right="432" w:hanging="547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617D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Air dispersion models:</w:t>
      </w:r>
      <w:r w:rsidR="00C011E9" w:rsidRPr="002617D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2617D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AERMOD (19191) modeling system, August 2019, located at</w:t>
      </w:r>
      <w:r w:rsidR="00BB4603" w:rsidRPr="002617D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</w:t>
      </w:r>
      <w:r w:rsidRPr="002617D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2617D8">
        <w:rPr>
          <w:rFonts w:ascii="Arial" w:hAnsi="Arial" w:cs="Arial"/>
          <w:sz w:val="24"/>
          <w:szCs w:val="24"/>
        </w:rPr>
        <w:t>https://www.epa.gov/scram/air-quality-dispersion-modeling-preferred-and-recommended-models#aermod; specifically the AERSCREEN (16216) model, December 2016, located at: https://www.epa.gov/scram/air-quality-dispersion-modeling-screening-models#aerscreen; BPIPPRM (19191) model, November 2019, located at: https://www.epa.gov/scram/air-quality-dispersion-modeling-related-model-support-programs#bpipprm</w:t>
      </w:r>
    </w:p>
    <w:p w14:paraId="76B4627C" w14:textId="1192AA95" w:rsidR="00770C6C" w:rsidRPr="002617D8" w:rsidRDefault="009F2FDE" w:rsidP="00184C51">
      <w:pPr>
        <w:pStyle w:val="ListParagraph"/>
        <w:numPr>
          <w:ilvl w:val="0"/>
          <w:numId w:val="11"/>
        </w:numPr>
        <w:suppressAutoHyphens/>
        <w:spacing w:after="240" w:line="240" w:lineRule="auto"/>
        <w:ind w:left="734" w:right="432" w:hanging="554"/>
        <w:contextualSpacing w:val="0"/>
        <w:rPr>
          <w:rFonts w:ascii="Arial" w:hAnsi="Arial" w:cs="Arial"/>
          <w:sz w:val="24"/>
          <w:szCs w:val="24"/>
        </w:rPr>
      </w:pPr>
      <w:r w:rsidRPr="002617D8">
        <w:rPr>
          <w:rFonts w:ascii="Arial" w:hAnsi="Arial" w:cs="Arial"/>
          <w:sz w:val="24"/>
          <w:szCs w:val="24"/>
        </w:rPr>
        <w:t>Health effects values for non-cancer risk assessment from the United States Environmental Protection Agency, Integrated Risk Information System (IRIS)</w:t>
      </w:r>
      <w:r w:rsidR="00220C06" w:rsidRPr="002617D8">
        <w:rPr>
          <w:rFonts w:ascii="Arial" w:hAnsi="Arial" w:cs="Arial"/>
          <w:sz w:val="24"/>
          <w:szCs w:val="24"/>
        </w:rPr>
        <w:t>,</w:t>
      </w:r>
      <w:r w:rsidR="00184C51">
        <w:rPr>
          <w:rFonts w:ascii="Arial" w:hAnsi="Arial" w:cs="Arial"/>
          <w:sz w:val="24"/>
          <w:szCs w:val="24"/>
        </w:rPr>
        <w:t xml:space="preserve"> </w:t>
      </w:r>
      <w:r w:rsidR="003313F4" w:rsidRPr="002617D8">
        <w:rPr>
          <w:rFonts w:ascii="Arial" w:hAnsi="Arial" w:cs="Arial"/>
          <w:sz w:val="24"/>
          <w:szCs w:val="24"/>
        </w:rPr>
        <w:t xml:space="preserve">last updated January 15, 2020, </w:t>
      </w:r>
      <w:r w:rsidR="00220C06" w:rsidRPr="002617D8">
        <w:rPr>
          <w:rFonts w:ascii="Arial" w:hAnsi="Arial" w:cs="Arial"/>
          <w:sz w:val="24"/>
          <w:szCs w:val="24"/>
        </w:rPr>
        <w:t>located at: https://cfpub.epa.gov/ncea/iris_drafts/atoz.cfm?list_type=alpha</w:t>
      </w:r>
    </w:p>
    <w:p w14:paraId="73D62053" w14:textId="709643E9" w:rsidR="00770C6C" w:rsidRPr="002617D8" w:rsidRDefault="00167802" w:rsidP="0081635A">
      <w:pPr>
        <w:pStyle w:val="ListParagraph"/>
        <w:numPr>
          <w:ilvl w:val="0"/>
          <w:numId w:val="11"/>
        </w:numPr>
        <w:suppressAutoHyphens/>
        <w:spacing w:after="240" w:line="240" w:lineRule="auto"/>
        <w:ind w:left="734" w:right="432" w:hanging="547"/>
        <w:contextualSpacing w:val="0"/>
        <w:rPr>
          <w:rFonts w:ascii="Arial" w:hAnsi="Arial" w:cs="Arial"/>
          <w:sz w:val="24"/>
          <w:szCs w:val="24"/>
        </w:rPr>
      </w:pPr>
      <w:r w:rsidRPr="002617D8">
        <w:rPr>
          <w:rFonts w:ascii="Arial" w:hAnsi="Arial" w:cs="Arial"/>
          <w:sz w:val="24"/>
          <w:szCs w:val="24"/>
        </w:rPr>
        <w:t>Standard Industrial Classification Manual, 1987, published by the Executive Office of the President, Office</w:t>
      </w:r>
      <w:r w:rsidR="00072663" w:rsidRPr="002617D8">
        <w:rPr>
          <w:rFonts w:ascii="Arial" w:hAnsi="Arial" w:cs="Arial"/>
          <w:sz w:val="24"/>
          <w:szCs w:val="24"/>
        </w:rPr>
        <w:t xml:space="preserve"> of Management and Budget, 1987, located at:</w:t>
      </w:r>
      <w:r w:rsidR="000A0DF3" w:rsidRPr="002617D8">
        <w:rPr>
          <w:rFonts w:ascii="Arial" w:hAnsi="Arial" w:cs="Arial"/>
          <w:sz w:val="24"/>
          <w:szCs w:val="24"/>
        </w:rPr>
        <w:t xml:space="preserve"> https://www.osha.gov/pls/imis/sic_manual.html</w:t>
      </w:r>
    </w:p>
    <w:p w14:paraId="2B4919F4" w14:textId="1360332F" w:rsidR="00167802" w:rsidRPr="002617D8" w:rsidRDefault="00167802" w:rsidP="0081635A">
      <w:pPr>
        <w:pStyle w:val="ListParagraph"/>
        <w:numPr>
          <w:ilvl w:val="0"/>
          <w:numId w:val="11"/>
        </w:numPr>
        <w:suppressAutoHyphens/>
        <w:ind w:left="734" w:right="432" w:hanging="540"/>
        <w:rPr>
          <w:rFonts w:ascii="Arial" w:hAnsi="Arial" w:cs="Arial"/>
          <w:sz w:val="24"/>
          <w:szCs w:val="24"/>
        </w:rPr>
      </w:pPr>
      <w:r w:rsidRPr="002617D8">
        <w:rPr>
          <w:rFonts w:ascii="Arial" w:hAnsi="Arial" w:cs="Arial"/>
          <w:sz w:val="24"/>
          <w:szCs w:val="24"/>
        </w:rPr>
        <w:t>California Emission Inventory Data and Reporting System (CEIDARS – version</w:t>
      </w:r>
      <w:r w:rsidR="00184C51">
        <w:rPr>
          <w:rFonts w:ascii="Arial" w:hAnsi="Arial" w:cs="Arial"/>
          <w:sz w:val="24"/>
          <w:szCs w:val="24"/>
        </w:rPr>
        <w:t> </w:t>
      </w:r>
      <w:r w:rsidRPr="002617D8">
        <w:rPr>
          <w:rFonts w:ascii="Arial" w:hAnsi="Arial" w:cs="Arial"/>
          <w:sz w:val="24"/>
          <w:szCs w:val="24"/>
        </w:rPr>
        <w:t xml:space="preserve">2.5, </w:t>
      </w:r>
      <w:proofErr w:type="gramStart"/>
      <w:r w:rsidRPr="002617D8">
        <w:rPr>
          <w:rFonts w:ascii="Arial" w:hAnsi="Arial" w:cs="Arial"/>
          <w:sz w:val="24"/>
          <w:szCs w:val="24"/>
        </w:rPr>
        <w:t>September,</w:t>
      </w:r>
      <w:proofErr w:type="gramEnd"/>
      <w:r w:rsidRPr="002617D8">
        <w:rPr>
          <w:rFonts w:ascii="Arial" w:hAnsi="Arial" w:cs="Arial"/>
          <w:sz w:val="24"/>
          <w:szCs w:val="24"/>
        </w:rPr>
        <w:t xml:space="preserve"> 200</w:t>
      </w:r>
      <w:r w:rsidR="00F204F3" w:rsidRPr="002617D8">
        <w:rPr>
          <w:rFonts w:ascii="Arial" w:hAnsi="Arial" w:cs="Arial"/>
          <w:sz w:val="24"/>
          <w:szCs w:val="24"/>
        </w:rPr>
        <w:t>5</w:t>
      </w:r>
      <w:r w:rsidRPr="002617D8">
        <w:rPr>
          <w:rFonts w:ascii="Arial" w:hAnsi="Arial" w:cs="Arial"/>
          <w:sz w:val="24"/>
          <w:szCs w:val="24"/>
        </w:rPr>
        <w:t xml:space="preserve">), </w:t>
      </w:r>
      <w:r w:rsidR="00BB4603" w:rsidRPr="002617D8">
        <w:rPr>
          <w:rFonts w:ascii="Arial" w:hAnsi="Arial" w:cs="Arial"/>
          <w:sz w:val="24"/>
          <w:szCs w:val="24"/>
        </w:rPr>
        <w:t>located</w:t>
      </w:r>
      <w:r w:rsidRPr="002617D8">
        <w:rPr>
          <w:rFonts w:ascii="Arial" w:hAnsi="Arial" w:cs="Arial"/>
          <w:sz w:val="24"/>
          <w:szCs w:val="24"/>
        </w:rPr>
        <w:t xml:space="preserve"> at:</w:t>
      </w:r>
      <w:r w:rsidR="008B4EF5" w:rsidRPr="002617D8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154969" w:rsidRPr="002617D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https://www.arb.ca.gov/app/emsinv/dist/doc/datadict.pdf</w:t>
        </w:r>
      </w:hyperlink>
    </w:p>
    <w:p w14:paraId="54EBE6B5" w14:textId="26399A5D" w:rsidR="0092430B" w:rsidRPr="002617D8" w:rsidRDefault="00154969" w:rsidP="001F65D9">
      <w:pPr>
        <w:spacing w:before="100" w:beforeAutospacing="1" w:after="100" w:afterAutospacing="1"/>
        <w:ind w:left="720" w:hanging="540"/>
        <w:rPr>
          <w:color w:val="000000"/>
        </w:rPr>
      </w:pPr>
      <w:r w:rsidRPr="002617D8">
        <w:rPr>
          <w:rFonts w:cs="Arial"/>
          <w:szCs w:val="24"/>
        </w:rPr>
        <w:lastRenderedPageBreak/>
        <w:t>(18)</w:t>
      </w:r>
      <w:r w:rsidRPr="002617D8">
        <w:rPr>
          <w:rFonts w:cs="Arial"/>
          <w:szCs w:val="24"/>
        </w:rPr>
        <w:tab/>
        <w:t>CARB</w:t>
      </w:r>
      <w:r w:rsidR="00FA0F40" w:rsidRPr="002617D8">
        <w:rPr>
          <w:rFonts w:cs="Arial"/>
          <w:szCs w:val="24"/>
        </w:rPr>
        <w:t xml:space="preserve"> “Appendix C – United States Environmental Agency Source Classification Codes,” (October 1, 2018), which is incorporated by reference herein. This document is part of the “Initial Statement of Reasons: Public Hearing to Consider the Proposed Regulation for the Reporting of Criteria Air Pollutants and Toxic Air Contaminants,” published by the California Air Resources Board on October 23, 2018.</w:t>
      </w:r>
      <w:r w:rsidR="00C011E9" w:rsidRPr="002617D8">
        <w:rPr>
          <w:rFonts w:cs="Arial"/>
          <w:szCs w:val="24"/>
        </w:rPr>
        <w:t xml:space="preserve"> </w:t>
      </w:r>
      <w:r w:rsidRPr="002617D8">
        <w:rPr>
          <w:rFonts w:cs="Arial"/>
          <w:szCs w:val="24"/>
        </w:rPr>
        <w:t xml:space="preserve">Located at: </w:t>
      </w:r>
      <w:hyperlink r:id="rId14" w:history="1">
        <w:r w:rsidR="0092430B" w:rsidRPr="002617D8">
          <w:rPr>
            <w:rStyle w:val="Hyperlink"/>
            <w:rFonts w:cs="Arial"/>
            <w:szCs w:val="24"/>
            <w:u w:val="none"/>
          </w:rPr>
          <w:t>https://ww3.arb.ca.gov/regact/2018/ctr2018/ctrappc.pdf</w:t>
        </w:r>
      </w:hyperlink>
      <w:r w:rsidR="0092430B" w:rsidRPr="002617D8">
        <w:rPr>
          <w:rFonts w:cs="Arial"/>
          <w:szCs w:val="24"/>
        </w:rPr>
        <w:t xml:space="preserve">. (This PDF file is linked from CARB’s </w:t>
      </w:r>
      <w:r w:rsidR="00BC4EF3" w:rsidRPr="002617D8">
        <w:rPr>
          <w:rFonts w:cs="Arial"/>
          <w:szCs w:val="24"/>
        </w:rPr>
        <w:t xml:space="preserve">regulatory </w:t>
      </w:r>
      <w:r w:rsidR="0092430B" w:rsidRPr="002617D8">
        <w:rPr>
          <w:rFonts w:cs="Arial"/>
          <w:szCs w:val="24"/>
        </w:rPr>
        <w:t>webpage located at:</w:t>
      </w:r>
      <w:r w:rsidR="00BC4EF3" w:rsidRPr="002617D8">
        <w:rPr>
          <w:color w:val="000000"/>
        </w:rPr>
        <w:t xml:space="preserve"> </w:t>
      </w:r>
      <w:hyperlink r:id="rId15" w:history="1">
        <w:r w:rsidR="00BC4EF3" w:rsidRPr="002617D8">
          <w:rPr>
            <w:rStyle w:val="Hyperlink"/>
            <w:u w:val="none"/>
          </w:rPr>
          <w:t>https://ww2.arb.ca.gov/rulemaking/2018/proposed-regulation-reporting-criteria-air-pollutants-and-toxic-air-contaminants</w:t>
        </w:r>
      </w:hyperlink>
      <w:r w:rsidR="00BC4EF3" w:rsidRPr="002617D8">
        <w:rPr>
          <w:color w:val="000000"/>
        </w:rPr>
        <w:t>)</w:t>
      </w:r>
    </w:p>
    <w:p w14:paraId="5335B031" w14:textId="7CE3048C" w:rsidR="00154969" w:rsidRPr="00181B4B" w:rsidRDefault="00844978" w:rsidP="00181B4B">
      <w:pPr>
        <w:spacing w:before="100" w:beforeAutospacing="1" w:after="100" w:afterAutospacing="1"/>
        <w:ind w:left="720" w:hanging="540"/>
        <w:rPr>
          <w:rFonts w:cs="Arial"/>
          <w:szCs w:val="24"/>
        </w:rPr>
      </w:pPr>
      <w:r w:rsidRPr="002617D8">
        <w:t>(19)</w:t>
      </w:r>
      <w:r w:rsidRPr="002617D8">
        <w:tab/>
      </w:r>
      <w:r w:rsidRPr="002617D8">
        <w:rPr>
          <w:rFonts w:cs="Arial"/>
          <w:szCs w:val="24"/>
        </w:rPr>
        <w:t xml:space="preserve">North American Industry Classification System Manual, 2017, United States Office of Management and Budget, </w:t>
      </w:r>
      <w:r w:rsidR="00050268" w:rsidRPr="002617D8">
        <w:rPr>
          <w:rFonts w:cs="Arial"/>
          <w:szCs w:val="24"/>
        </w:rPr>
        <w:t>located</w:t>
      </w:r>
      <w:r w:rsidRPr="002617D8">
        <w:rPr>
          <w:rFonts w:cs="Arial"/>
          <w:szCs w:val="24"/>
        </w:rPr>
        <w:t xml:space="preserve"> at:</w:t>
      </w:r>
      <w:r w:rsidR="00050268" w:rsidRPr="002617D8">
        <w:t xml:space="preserve"> </w:t>
      </w:r>
      <w:r w:rsidR="00050268" w:rsidRPr="002617D8">
        <w:rPr>
          <w:rFonts w:cs="Arial"/>
          <w:szCs w:val="24"/>
        </w:rPr>
        <w:t>https://www.census.gov/naics/2017NAICS/2017_NAICS_Manual.pd</w:t>
      </w:r>
      <w:r w:rsidR="00050268" w:rsidRPr="00181B4B">
        <w:rPr>
          <w:rFonts w:cs="Arial"/>
          <w:szCs w:val="24"/>
        </w:rPr>
        <w:t>f</w:t>
      </w:r>
    </w:p>
    <w:sectPr w:rsidR="00154969" w:rsidRPr="00181B4B" w:rsidSect="008A4A7B">
      <w:footerReference w:type="default" r:id="rId16"/>
      <w:pgSz w:w="12240" w:h="15840" w:code="1"/>
      <w:pgMar w:top="1008" w:right="1152" w:bottom="1008" w:left="1296" w:header="720" w:footer="576" w:gutter="0"/>
      <w:paperSrc w:first="18770" w:other="1877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E6340" w14:textId="77777777" w:rsidR="00773C43" w:rsidRDefault="00773C43">
      <w:r>
        <w:separator/>
      </w:r>
    </w:p>
  </w:endnote>
  <w:endnote w:type="continuationSeparator" w:id="0">
    <w:p w14:paraId="32991777" w14:textId="77777777" w:rsidR="00773C43" w:rsidRDefault="00773C43">
      <w:r>
        <w:continuationSeparator/>
      </w:r>
    </w:p>
  </w:endnote>
  <w:endnote w:type="continuationNotice" w:id="1">
    <w:p w14:paraId="6BD60C49" w14:textId="77777777" w:rsidR="00773C43" w:rsidRDefault="00773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0BA4" w14:textId="77777777" w:rsidR="008A4A7B" w:rsidRPr="0099189A" w:rsidRDefault="008A4A7B" w:rsidP="002617D8">
    <w:pPr>
      <w:pStyle w:val="Footer"/>
      <w:jc w:val="center"/>
    </w:pPr>
    <w:r>
      <w:t xml:space="preserve">G 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4A20" w14:textId="77777777" w:rsidR="00773C43" w:rsidRDefault="00773C43">
      <w:r>
        <w:separator/>
      </w:r>
    </w:p>
  </w:footnote>
  <w:footnote w:type="continuationSeparator" w:id="0">
    <w:p w14:paraId="4E63C68A" w14:textId="77777777" w:rsidR="00773C43" w:rsidRDefault="00773C43">
      <w:r>
        <w:continuationSeparator/>
      </w:r>
    </w:p>
  </w:footnote>
  <w:footnote w:type="continuationNotice" w:id="1">
    <w:p w14:paraId="5E425666" w14:textId="77777777" w:rsidR="00773C43" w:rsidRDefault="00773C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C12"/>
    <w:multiLevelType w:val="hybridMultilevel"/>
    <w:tmpl w:val="11486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59E9"/>
    <w:multiLevelType w:val="hybridMultilevel"/>
    <w:tmpl w:val="4AEEE6B0"/>
    <w:lvl w:ilvl="0" w:tplc="970C358E">
      <w:start w:val="7"/>
      <w:numFmt w:val="decimal"/>
      <w:lvlText w:val="(%1)"/>
      <w:lvlJc w:val="left"/>
      <w:pPr>
        <w:ind w:left="630" w:hanging="360"/>
      </w:pPr>
      <w:rPr>
        <w:rFonts w:cs="Times New Roman"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53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C1605D"/>
    <w:multiLevelType w:val="singleLevel"/>
    <w:tmpl w:val="55D4FAAE"/>
    <w:lvl w:ilvl="0">
      <w:start w:val="3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" w15:restartNumberingAfterBreak="0">
    <w:nsid w:val="23BC0B9E"/>
    <w:multiLevelType w:val="hybridMultilevel"/>
    <w:tmpl w:val="46EE7E7A"/>
    <w:lvl w:ilvl="0" w:tplc="717AF0AE">
      <w:start w:val="12"/>
      <w:numFmt w:val="decimal"/>
      <w:lvlText w:val="(%1)"/>
      <w:lvlJc w:val="left"/>
      <w:pPr>
        <w:ind w:left="702" w:hanging="432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6AB3469"/>
    <w:multiLevelType w:val="singleLevel"/>
    <w:tmpl w:val="11A2E262"/>
    <w:lvl w:ilvl="0">
      <w:start w:val="1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27B32FE1"/>
    <w:multiLevelType w:val="hybridMultilevel"/>
    <w:tmpl w:val="0720AF88"/>
    <w:lvl w:ilvl="0" w:tplc="7D3608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A25B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F4569A6"/>
    <w:multiLevelType w:val="singleLevel"/>
    <w:tmpl w:val="88B4FA36"/>
    <w:lvl w:ilvl="0">
      <w:start w:val="9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9" w15:restartNumberingAfterBreak="0">
    <w:nsid w:val="49CD7B1D"/>
    <w:multiLevelType w:val="singleLevel"/>
    <w:tmpl w:val="B7BA01A0"/>
    <w:lvl w:ilvl="0">
      <w:start w:val="6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0" w15:restartNumberingAfterBreak="0">
    <w:nsid w:val="56221BEE"/>
    <w:multiLevelType w:val="singleLevel"/>
    <w:tmpl w:val="11A2E262"/>
    <w:lvl w:ilvl="0">
      <w:start w:val="10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663C4B2C"/>
    <w:multiLevelType w:val="hybridMultilevel"/>
    <w:tmpl w:val="52CCEF88"/>
    <w:lvl w:ilvl="0" w:tplc="C710242C">
      <w:start w:val="4"/>
      <w:numFmt w:val="lowerLetter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33B2ACB6">
      <w:numFmt w:val="decimal"/>
      <w:lvlText w:val=""/>
      <w:lvlJc w:val="left"/>
    </w:lvl>
    <w:lvl w:ilvl="2" w:tplc="4D5AF9F4">
      <w:numFmt w:val="decimal"/>
      <w:lvlText w:val=""/>
      <w:lvlJc w:val="left"/>
    </w:lvl>
    <w:lvl w:ilvl="3" w:tplc="968CEF3E">
      <w:numFmt w:val="decimal"/>
      <w:lvlText w:val=""/>
      <w:lvlJc w:val="left"/>
    </w:lvl>
    <w:lvl w:ilvl="4" w:tplc="ADA6307A">
      <w:numFmt w:val="decimal"/>
      <w:lvlText w:val=""/>
      <w:lvlJc w:val="left"/>
    </w:lvl>
    <w:lvl w:ilvl="5" w:tplc="31EEE956">
      <w:numFmt w:val="decimal"/>
      <w:lvlText w:val=""/>
      <w:lvlJc w:val="left"/>
    </w:lvl>
    <w:lvl w:ilvl="6" w:tplc="1040BE58">
      <w:numFmt w:val="decimal"/>
      <w:lvlText w:val=""/>
      <w:lvlJc w:val="left"/>
    </w:lvl>
    <w:lvl w:ilvl="7" w:tplc="D84A28BA">
      <w:numFmt w:val="decimal"/>
      <w:lvlText w:val=""/>
      <w:lvlJc w:val="left"/>
    </w:lvl>
    <w:lvl w:ilvl="8" w:tplc="C48E3494">
      <w:numFmt w:val="decimal"/>
      <w:lvlText w:val=""/>
      <w:lvlJc w:val="left"/>
    </w:lvl>
  </w:abstractNum>
  <w:abstractNum w:abstractNumId="12" w15:restartNumberingAfterBreak="0">
    <w:nsid w:val="75076482"/>
    <w:multiLevelType w:val="hybridMultilevel"/>
    <w:tmpl w:val="11A2E262"/>
    <w:lvl w:ilvl="0" w:tplc="07441D9E">
      <w:start w:val="1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B854E9AE">
      <w:numFmt w:val="decimal"/>
      <w:lvlText w:val=""/>
      <w:lvlJc w:val="left"/>
    </w:lvl>
    <w:lvl w:ilvl="2" w:tplc="3EC2253C">
      <w:numFmt w:val="decimal"/>
      <w:lvlText w:val=""/>
      <w:lvlJc w:val="left"/>
    </w:lvl>
    <w:lvl w:ilvl="3" w:tplc="BEFA0268">
      <w:numFmt w:val="decimal"/>
      <w:lvlText w:val=""/>
      <w:lvlJc w:val="left"/>
    </w:lvl>
    <w:lvl w:ilvl="4" w:tplc="C55AAFDC">
      <w:numFmt w:val="decimal"/>
      <w:lvlText w:val=""/>
      <w:lvlJc w:val="left"/>
    </w:lvl>
    <w:lvl w:ilvl="5" w:tplc="265C0038">
      <w:numFmt w:val="decimal"/>
      <w:lvlText w:val=""/>
      <w:lvlJc w:val="left"/>
    </w:lvl>
    <w:lvl w:ilvl="6" w:tplc="B44EB78E">
      <w:numFmt w:val="decimal"/>
      <w:lvlText w:val=""/>
      <w:lvlJc w:val="left"/>
    </w:lvl>
    <w:lvl w:ilvl="7" w:tplc="747AF1A4">
      <w:numFmt w:val="decimal"/>
      <w:lvlText w:val=""/>
      <w:lvlJc w:val="left"/>
    </w:lvl>
    <w:lvl w:ilvl="8" w:tplc="D7F0940C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2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E9"/>
    <w:rsid w:val="000054E1"/>
    <w:rsid w:val="00010D49"/>
    <w:rsid w:val="0003037E"/>
    <w:rsid w:val="00050268"/>
    <w:rsid w:val="00072663"/>
    <w:rsid w:val="000819E4"/>
    <w:rsid w:val="000A0DF3"/>
    <w:rsid w:val="000A3ECB"/>
    <w:rsid w:val="00113E7B"/>
    <w:rsid w:val="001346DA"/>
    <w:rsid w:val="00144746"/>
    <w:rsid w:val="00144846"/>
    <w:rsid w:val="0015298C"/>
    <w:rsid w:val="00154969"/>
    <w:rsid w:val="00167802"/>
    <w:rsid w:val="00181B4B"/>
    <w:rsid w:val="00184C51"/>
    <w:rsid w:val="001A6760"/>
    <w:rsid w:val="001C50DB"/>
    <w:rsid w:val="001D1AD0"/>
    <w:rsid w:val="001E0256"/>
    <w:rsid w:val="001F65D9"/>
    <w:rsid w:val="002011D9"/>
    <w:rsid w:val="00201632"/>
    <w:rsid w:val="00203027"/>
    <w:rsid w:val="00220C06"/>
    <w:rsid w:val="00222938"/>
    <w:rsid w:val="00226C23"/>
    <w:rsid w:val="002519CF"/>
    <w:rsid w:val="002617D8"/>
    <w:rsid w:val="00266658"/>
    <w:rsid w:val="00283632"/>
    <w:rsid w:val="00295D84"/>
    <w:rsid w:val="00296EDE"/>
    <w:rsid w:val="002A0A42"/>
    <w:rsid w:val="002B0D47"/>
    <w:rsid w:val="002E0B3D"/>
    <w:rsid w:val="002E7973"/>
    <w:rsid w:val="002F3FA3"/>
    <w:rsid w:val="002F5419"/>
    <w:rsid w:val="0031384F"/>
    <w:rsid w:val="003215F5"/>
    <w:rsid w:val="00323400"/>
    <w:rsid w:val="003313F4"/>
    <w:rsid w:val="0034247B"/>
    <w:rsid w:val="003444EF"/>
    <w:rsid w:val="0036298F"/>
    <w:rsid w:val="00370A9A"/>
    <w:rsid w:val="0037160F"/>
    <w:rsid w:val="0037658F"/>
    <w:rsid w:val="00391A31"/>
    <w:rsid w:val="003A64B3"/>
    <w:rsid w:val="003C44D7"/>
    <w:rsid w:val="003C5C23"/>
    <w:rsid w:val="003C79E0"/>
    <w:rsid w:val="003E229C"/>
    <w:rsid w:val="003F08F0"/>
    <w:rsid w:val="003F5BEC"/>
    <w:rsid w:val="003F6330"/>
    <w:rsid w:val="004105BC"/>
    <w:rsid w:val="00426020"/>
    <w:rsid w:val="00430A43"/>
    <w:rsid w:val="004404CC"/>
    <w:rsid w:val="00460244"/>
    <w:rsid w:val="0046691D"/>
    <w:rsid w:val="00466923"/>
    <w:rsid w:val="00495D26"/>
    <w:rsid w:val="004B23EB"/>
    <w:rsid w:val="004C37ED"/>
    <w:rsid w:val="004D5BCC"/>
    <w:rsid w:val="004E461C"/>
    <w:rsid w:val="00504F43"/>
    <w:rsid w:val="005213AA"/>
    <w:rsid w:val="00537349"/>
    <w:rsid w:val="00597E5A"/>
    <w:rsid w:val="005C0597"/>
    <w:rsid w:val="005E41E9"/>
    <w:rsid w:val="005E641D"/>
    <w:rsid w:val="005E6687"/>
    <w:rsid w:val="005E6756"/>
    <w:rsid w:val="005F0514"/>
    <w:rsid w:val="005F2F24"/>
    <w:rsid w:val="005F5E0F"/>
    <w:rsid w:val="005F6170"/>
    <w:rsid w:val="005F7F61"/>
    <w:rsid w:val="00632B57"/>
    <w:rsid w:val="0064008A"/>
    <w:rsid w:val="00645DFD"/>
    <w:rsid w:val="006B56B8"/>
    <w:rsid w:val="006D3DC2"/>
    <w:rsid w:val="006E43B2"/>
    <w:rsid w:val="006F57DF"/>
    <w:rsid w:val="00722DDE"/>
    <w:rsid w:val="00725561"/>
    <w:rsid w:val="007444F4"/>
    <w:rsid w:val="0074685A"/>
    <w:rsid w:val="00756D73"/>
    <w:rsid w:val="00760A59"/>
    <w:rsid w:val="00765D49"/>
    <w:rsid w:val="00770C6C"/>
    <w:rsid w:val="00773C43"/>
    <w:rsid w:val="00781550"/>
    <w:rsid w:val="00785122"/>
    <w:rsid w:val="0079272D"/>
    <w:rsid w:val="00796912"/>
    <w:rsid w:val="007971CB"/>
    <w:rsid w:val="007B24DF"/>
    <w:rsid w:val="007C0AE0"/>
    <w:rsid w:val="007C744C"/>
    <w:rsid w:val="007E0AA9"/>
    <w:rsid w:val="008063C5"/>
    <w:rsid w:val="0080689D"/>
    <w:rsid w:val="0081635A"/>
    <w:rsid w:val="0084364B"/>
    <w:rsid w:val="00844978"/>
    <w:rsid w:val="00844D6B"/>
    <w:rsid w:val="00876BF6"/>
    <w:rsid w:val="008861DF"/>
    <w:rsid w:val="00891A53"/>
    <w:rsid w:val="0089584F"/>
    <w:rsid w:val="00896AA0"/>
    <w:rsid w:val="008A23F4"/>
    <w:rsid w:val="008A2D5C"/>
    <w:rsid w:val="008A4A7B"/>
    <w:rsid w:val="008A6907"/>
    <w:rsid w:val="008B218A"/>
    <w:rsid w:val="008B4EF5"/>
    <w:rsid w:val="008D2E4B"/>
    <w:rsid w:val="008F4674"/>
    <w:rsid w:val="00902872"/>
    <w:rsid w:val="00902AE6"/>
    <w:rsid w:val="0092430B"/>
    <w:rsid w:val="00925F95"/>
    <w:rsid w:val="009378E5"/>
    <w:rsid w:val="00940E0B"/>
    <w:rsid w:val="00972A68"/>
    <w:rsid w:val="00973408"/>
    <w:rsid w:val="00983D36"/>
    <w:rsid w:val="0099189A"/>
    <w:rsid w:val="0099633F"/>
    <w:rsid w:val="009A045A"/>
    <w:rsid w:val="009A3C0A"/>
    <w:rsid w:val="009D1EBC"/>
    <w:rsid w:val="009F1CDB"/>
    <w:rsid w:val="009F2FDE"/>
    <w:rsid w:val="009F44C2"/>
    <w:rsid w:val="00A012A9"/>
    <w:rsid w:val="00A17240"/>
    <w:rsid w:val="00A2396F"/>
    <w:rsid w:val="00A32E23"/>
    <w:rsid w:val="00A56EEC"/>
    <w:rsid w:val="00A70FDC"/>
    <w:rsid w:val="00A806CD"/>
    <w:rsid w:val="00AB78BF"/>
    <w:rsid w:val="00AC4DC8"/>
    <w:rsid w:val="00AC562F"/>
    <w:rsid w:val="00AF13D2"/>
    <w:rsid w:val="00AF452D"/>
    <w:rsid w:val="00B11056"/>
    <w:rsid w:val="00B118C1"/>
    <w:rsid w:val="00B136D8"/>
    <w:rsid w:val="00B149BA"/>
    <w:rsid w:val="00B30985"/>
    <w:rsid w:val="00B4723C"/>
    <w:rsid w:val="00B51454"/>
    <w:rsid w:val="00B5620C"/>
    <w:rsid w:val="00B6261D"/>
    <w:rsid w:val="00B86820"/>
    <w:rsid w:val="00B97DBC"/>
    <w:rsid w:val="00BB4603"/>
    <w:rsid w:val="00BB4920"/>
    <w:rsid w:val="00BC4EF3"/>
    <w:rsid w:val="00BC6EEA"/>
    <w:rsid w:val="00BC72AE"/>
    <w:rsid w:val="00BD6458"/>
    <w:rsid w:val="00BD66E3"/>
    <w:rsid w:val="00BD7E6A"/>
    <w:rsid w:val="00BE1793"/>
    <w:rsid w:val="00BF6AC2"/>
    <w:rsid w:val="00C011E9"/>
    <w:rsid w:val="00C055CD"/>
    <w:rsid w:val="00C11798"/>
    <w:rsid w:val="00C23276"/>
    <w:rsid w:val="00C3654B"/>
    <w:rsid w:val="00C41654"/>
    <w:rsid w:val="00C46F79"/>
    <w:rsid w:val="00C64CB2"/>
    <w:rsid w:val="00C66295"/>
    <w:rsid w:val="00C84951"/>
    <w:rsid w:val="00CD1E51"/>
    <w:rsid w:val="00CE1770"/>
    <w:rsid w:val="00D273CA"/>
    <w:rsid w:val="00D7434F"/>
    <w:rsid w:val="00D7479F"/>
    <w:rsid w:val="00DA2DCB"/>
    <w:rsid w:val="00DA4F07"/>
    <w:rsid w:val="00DB1144"/>
    <w:rsid w:val="00DB14C9"/>
    <w:rsid w:val="00DB2FD8"/>
    <w:rsid w:val="00DB33C9"/>
    <w:rsid w:val="00DB3892"/>
    <w:rsid w:val="00DD5153"/>
    <w:rsid w:val="00DE72DE"/>
    <w:rsid w:val="00E00EAC"/>
    <w:rsid w:val="00E04E28"/>
    <w:rsid w:val="00E06325"/>
    <w:rsid w:val="00E06CA1"/>
    <w:rsid w:val="00E117A9"/>
    <w:rsid w:val="00E11BE7"/>
    <w:rsid w:val="00E50F51"/>
    <w:rsid w:val="00E57798"/>
    <w:rsid w:val="00E64C77"/>
    <w:rsid w:val="00E760EC"/>
    <w:rsid w:val="00E81155"/>
    <w:rsid w:val="00E92D1F"/>
    <w:rsid w:val="00EC4858"/>
    <w:rsid w:val="00EC5E9C"/>
    <w:rsid w:val="00EE6BCF"/>
    <w:rsid w:val="00F04134"/>
    <w:rsid w:val="00F15300"/>
    <w:rsid w:val="00F204F3"/>
    <w:rsid w:val="00F22026"/>
    <w:rsid w:val="00F2685B"/>
    <w:rsid w:val="00F43E81"/>
    <w:rsid w:val="00F50402"/>
    <w:rsid w:val="00F5606E"/>
    <w:rsid w:val="00F936D9"/>
    <w:rsid w:val="00FA0F40"/>
    <w:rsid w:val="00FD641E"/>
    <w:rsid w:val="00FE0D82"/>
    <w:rsid w:val="00FE3F9B"/>
    <w:rsid w:val="00FE653D"/>
    <w:rsid w:val="00FF3611"/>
    <w:rsid w:val="00FF554A"/>
    <w:rsid w:val="00FF6859"/>
    <w:rsid w:val="0AF94A97"/>
    <w:rsid w:val="443C49C5"/>
    <w:rsid w:val="644E160C"/>
    <w:rsid w:val="795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4919B7"/>
  <w15:chartTrackingRefBased/>
  <w15:docId w15:val="{B00FF020-D6AA-4B8D-99DA-B9E2C5F2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06"/>
        <w:tab w:val="left" w:pos="1026"/>
        <w:tab w:val="left" w:pos="2376"/>
        <w:tab w:val="left" w:pos="2736"/>
        <w:tab w:val="left" w:pos="8856"/>
        <w:tab w:val="left" w:pos="10800"/>
      </w:tabs>
      <w:suppressAutoHyphens/>
      <w:ind w:left="-18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06"/>
        <w:tab w:val="left" w:pos="1026"/>
        <w:tab w:val="left" w:pos="2376"/>
        <w:tab w:val="left" w:pos="2736"/>
        <w:tab w:val="left" w:pos="8856"/>
        <w:tab w:val="left" w:pos="10800"/>
      </w:tabs>
      <w:suppressAutoHyphens/>
      <w:ind w:left="-180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180"/>
        <w:tab w:val="left" w:pos="360"/>
        <w:tab w:val="left" w:pos="576"/>
        <w:tab w:val="left" w:pos="900"/>
        <w:tab w:val="left" w:pos="1170"/>
        <w:tab w:val="left" w:pos="2250"/>
        <w:tab w:val="left" w:pos="6480"/>
        <w:tab w:val="left" w:pos="7200"/>
        <w:tab w:val="left" w:pos="7920"/>
        <w:tab w:val="left" w:pos="8460"/>
        <w:tab w:val="left" w:pos="8640"/>
      </w:tabs>
      <w:suppressAutoHyphens/>
      <w:ind w:left="576" w:right="360" w:hanging="576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720"/>
        <w:tab w:val="left" w:pos="1170"/>
        <w:tab w:val="left" w:pos="2160"/>
      </w:tabs>
      <w:suppressAutoHyphens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170"/>
        <w:tab w:val="left" w:pos="2484"/>
        <w:tab w:val="left" w:pos="2520"/>
        <w:tab w:val="left" w:pos="2880"/>
      </w:tabs>
      <w:suppressAutoHyphens/>
      <w:ind w:left="2520"/>
      <w:outlineLvl w:val="4"/>
    </w:p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504"/>
        <w:tab w:val="left" w:pos="864"/>
        <w:tab w:val="left" w:pos="437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06"/>
        <w:tab w:val="left" w:pos="10080"/>
      </w:tabs>
      <w:suppressAutoHyphens/>
      <w:ind w:firstLine="540"/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1026"/>
        <w:tab w:val="left" w:pos="1476"/>
        <w:tab w:val="left" w:pos="9846"/>
        <w:tab w:val="left" w:pos="10080"/>
      </w:tabs>
      <w:suppressAutoHyphens/>
      <w:ind w:left="540" w:hanging="54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  <w:tab w:val="left" w:pos="360"/>
        <w:tab w:val="left" w:pos="1026"/>
        <w:tab w:val="left" w:pos="1476"/>
        <w:tab w:val="left" w:pos="9846"/>
        <w:tab w:val="left" w:pos="10080"/>
      </w:tabs>
      <w:suppressAutoHyphens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0"/>
      </w:tabs>
      <w:suppressAutoHyphens/>
      <w:outlineLvl w:val="8"/>
    </w:pPr>
    <w:rPr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/>
      <w:snapToGrid w:val="0"/>
    </w:rPr>
  </w:style>
  <w:style w:type="paragraph" w:styleId="BlockText">
    <w:name w:val="Block Text"/>
    <w:basedOn w:val="Normal"/>
    <w:pPr>
      <w:tabs>
        <w:tab w:val="left" w:pos="0"/>
        <w:tab w:val="left" w:pos="180"/>
        <w:tab w:val="left" w:pos="360"/>
        <w:tab w:val="left" w:pos="576"/>
        <w:tab w:val="left" w:pos="720"/>
        <w:tab w:val="left" w:pos="900"/>
        <w:tab w:val="left" w:pos="1170"/>
        <w:tab w:val="left" w:pos="1476"/>
        <w:tab w:val="left" w:pos="5670"/>
        <w:tab w:val="left" w:pos="6480"/>
        <w:tab w:val="left" w:pos="7200"/>
        <w:tab w:val="left" w:pos="7920"/>
        <w:tab w:val="left" w:pos="8460"/>
        <w:tab w:val="left" w:pos="8640"/>
      </w:tabs>
      <w:suppressAutoHyphens/>
      <w:ind w:left="1476" w:right="720" w:hanging="1476"/>
    </w:pPr>
    <w:rPr>
      <w:sz w:val="22"/>
    </w:rPr>
  </w:style>
  <w:style w:type="paragraph" w:styleId="BodyTextIndent">
    <w:name w:val="Body Text Indent"/>
    <w:basedOn w:val="Normal"/>
    <w:pPr>
      <w:tabs>
        <w:tab w:val="left" w:pos="630"/>
        <w:tab w:val="left" w:pos="1440"/>
        <w:tab w:val="left" w:pos="3600"/>
      </w:tabs>
      <w:suppressAutoHyphens/>
      <w:ind w:left="900" w:hanging="900"/>
    </w:pPr>
    <w:rPr>
      <w:sz w:val="22"/>
    </w:rPr>
  </w:style>
  <w:style w:type="paragraph" w:styleId="BodyTextIndent2">
    <w:name w:val="Body Text Indent 2"/>
    <w:basedOn w:val="Normal"/>
    <w:pPr>
      <w:tabs>
        <w:tab w:val="left" w:pos="630"/>
        <w:tab w:val="left" w:pos="1440"/>
        <w:tab w:val="left" w:pos="3600"/>
      </w:tabs>
      <w:suppressAutoHyphens/>
      <w:ind w:left="6480" w:hanging="6480"/>
    </w:pPr>
    <w:rPr>
      <w:sz w:val="22"/>
    </w:rPr>
  </w:style>
  <w:style w:type="paragraph" w:styleId="BodyTextIndent3">
    <w:name w:val="Body Text Indent 3"/>
    <w:basedOn w:val="Normal"/>
    <w:pPr>
      <w:suppressAutoHyphens/>
      <w:ind w:left="1440" w:hanging="2160"/>
    </w:pPr>
    <w:rPr>
      <w:sz w:val="22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</w:rPr>
  </w:style>
  <w:style w:type="paragraph" w:styleId="TOC1">
    <w:name w:val="toc 1"/>
    <w:basedOn w:val="Normal"/>
    <w:next w:val="Normal"/>
    <w:autoRedefine/>
    <w:semiHidden/>
    <w:pPr>
      <w:widowControl w:val="0"/>
      <w:tabs>
        <w:tab w:val="right" w:leader="dot" w:pos="9360"/>
      </w:tabs>
      <w:spacing w:before="480"/>
      <w:ind w:left="720" w:right="763" w:hanging="720"/>
    </w:pPr>
    <w:rPr>
      <w:b/>
      <w:noProof/>
    </w:rPr>
  </w:style>
  <w:style w:type="paragraph" w:styleId="TOC2">
    <w:name w:val="toc 2"/>
    <w:basedOn w:val="TOC1"/>
    <w:next w:val="Normal"/>
    <w:autoRedefine/>
    <w:semiHidden/>
    <w:pPr>
      <w:tabs>
        <w:tab w:val="left" w:pos="720"/>
      </w:tabs>
      <w:ind w:left="360" w:right="1620" w:hanging="360"/>
      <w:jc w:val="both"/>
    </w:pPr>
    <w:rPr>
      <w:b w:val="0"/>
    </w:rPr>
  </w:style>
  <w:style w:type="paragraph" w:styleId="TOC3">
    <w:name w:val="toc 3"/>
    <w:basedOn w:val="Normal"/>
    <w:next w:val="Normal"/>
    <w:autoRedefine/>
    <w:semiHidden/>
    <w:pPr>
      <w:tabs>
        <w:tab w:val="left" w:pos="1051"/>
        <w:tab w:val="right" w:pos="9360"/>
      </w:tabs>
      <w:spacing w:before="120"/>
      <w:ind w:left="1195" w:right="2196" w:hanging="720"/>
    </w:pPr>
    <w:rPr>
      <w:noProof/>
      <w:sz w:val="22"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F6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68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0E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4C37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37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C37E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3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37ED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117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B23EB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B492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b.ca.gov/app/emsinv/dist/doc/datadict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b.ca.gov/toxics/harp/software2/harp2eim20200807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pa.gov/hw-sw84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cc02.safelinks.protection.outlook.com/?url=https%3A%2F%2Fww2.arb.ca.gov%2Frulemaking%2F2018%2Fproposed-regulation-reporting-criteria-air-pollutants-and-toxic-air-contaminants&amp;data=04%7C01%7Cgabe.ruiz%40arb.ca.gov%7C3e4dd7d64a014856703708d9dd423470%7C9de5aaee778840b1a438c0ccc98c87cc%7C0%7C0%7C637784098705649101%7CUnknown%7CTWFpbGZsb3d8eyJWIjoiMC4wLjAwMDAiLCJQIjoiV2luMzIiLCJBTiI6Ik1haWwiLCJXVCI6Mn0%3D%7C3000&amp;sdata=OTCB2LI7c9FR54OaW8EmakSFu3uaiAcmHEcvp%2FqVV1s%3D&amp;reserved=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3.arb.ca.gov/regact/2018/ctr2018/ctrapp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4c41ea-1e4b-4b73-b69c-b7315f3094f3">
      <UserInfo>
        <DisplayName/>
        <AccountId xsi:nil="true"/>
        <AccountType/>
      </UserInfo>
    </SharedWithUsers>
    <TaxCatchAll xmlns="654c41ea-1e4b-4b73-b69c-b7315f3094f3" xsi:nil="true"/>
    <lcf76f155ced4ddcb4097134ff3c332f xmlns="016f75a1-7552-4988-8c63-d41f977203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1552DB51AE44E96F603876005C3DD" ma:contentTypeVersion="12" ma:contentTypeDescription="Create a new document." ma:contentTypeScope="" ma:versionID="bebd1047ea012a48769a5cd7d45716d2">
  <xsd:schema xmlns:xsd="http://www.w3.org/2001/XMLSchema" xmlns:xs="http://www.w3.org/2001/XMLSchema" xmlns:p="http://schemas.microsoft.com/office/2006/metadata/properties" xmlns:ns2="016f75a1-7552-4988-8c63-d41f9772031d" xmlns:ns3="654c41ea-1e4b-4b73-b69c-b7315f3094f3" targetNamespace="http://schemas.microsoft.com/office/2006/metadata/properties" ma:root="true" ma:fieldsID="1890b81b0b95da5650f9405411cc91be" ns2:_="" ns3:_="">
    <xsd:import namespace="016f75a1-7552-4988-8c63-d41f9772031d"/>
    <xsd:import namespace="654c41ea-1e4b-4b73-b69c-b7315f309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f75a1-7552-4988-8c63-d41f97720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073050-3fd1-4e92-a2b5-a3b9c7057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c41ea-1e4b-4b73-b69c-b7315f309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56eb99-ce7a-4983-a1b8-0fa441a1912d}" ma:internalName="TaxCatchAll" ma:showField="CatchAllData" ma:web="654c41ea-1e4b-4b73-b69c-b7315f309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874CC-7D36-460D-9943-41B23996A152}">
  <ds:schemaRefs>
    <ds:schemaRef ds:uri="http://schemas.microsoft.com/office/2006/metadata/properties"/>
    <ds:schemaRef ds:uri="http://schemas.microsoft.com/office/infopath/2007/PartnerControls"/>
    <ds:schemaRef ds:uri="4e3605fd-2326-4671-a273-916c688c4a7b"/>
  </ds:schemaRefs>
</ds:datastoreItem>
</file>

<file path=customXml/itemProps2.xml><?xml version="1.0" encoding="utf-8"?>
<ds:datastoreItem xmlns:ds="http://schemas.openxmlformats.org/officeDocument/2006/customXml" ds:itemID="{89E4EC25-1A45-45F9-9B61-D83E2986E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64604-7279-4B82-A5BF-DCFFA02AC9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BA6231-4F26-4AA3-896B-2AFF0B607E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 EICG Appendix G FRO</vt:lpstr>
    </vt:vector>
  </TitlesOfParts>
  <Company>ARB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 EICG Appendix G FRO</dc:title>
  <dc:subject/>
  <dc:creator>tuser</dc:creator>
  <cp:keywords/>
  <dc:description/>
  <cp:lastModifiedBy>Zelinka, Stephen@ARB</cp:lastModifiedBy>
  <cp:revision>6</cp:revision>
  <cp:lastPrinted>2020-08-18T00:40:00Z</cp:lastPrinted>
  <dcterms:created xsi:type="dcterms:W3CDTF">2022-05-03T23:02:00Z</dcterms:created>
  <dcterms:modified xsi:type="dcterms:W3CDTF">2022-10-18T18:29:00Z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0x010100BA11552DB51AE44E96F603876005C3DD</vt:lpwstr>
  </property>
  <property fmtid="{D5CDD505-2E9C-101B-9397-08002B2CF9AE}" pid="3" name="_AdHocReviewCycleID">
    <vt:i4>-1331036800</vt:i4>
  </property>
  <property fmtid="{D5CDD505-2E9C-101B-9397-08002B2CF9AE}" pid="4" name="_NewReviewCycle">
    <vt:lpwstr/>
  </property>
  <property fmtid="{D5CDD505-2E9C-101B-9397-08002B2CF9AE}" pid="5" name="_EmailSubject">
    <vt:lpwstr>AB 2588 EICG Notice Package</vt:lpwstr>
  </property>
  <property fmtid="{D5CDD505-2E9C-101B-9397-08002B2CF9AE}" pid="6" name="_AuthorEmail">
    <vt:lpwstr>gabe.ruiz@arb.ca.gov</vt:lpwstr>
  </property>
  <property fmtid="{D5CDD505-2E9C-101B-9397-08002B2CF9AE}" pid="7" name="_AuthorEmailDisplayName">
    <vt:lpwstr>Ruiz, Gabe@ARB</vt:lpwstr>
  </property>
  <property fmtid="{D5CDD505-2E9C-101B-9397-08002B2CF9AE}" pid="8" name="_ReviewingToolsShownOnce">
    <vt:lpwstr/>
  </property>
  <property fmtid="{D5CDD505-2E9C-101B-9397-08002B2CF9AE}" pid="9" name="_dlc_policyId">
    <vt:lpwstr>0x01010076C0937DF0411C4CB98A5DF7685548EF</vt:lpwstr>
  </property>
  <property fmtid="{D5CDD505-2E9C-101B-9397-08002B2CF9AE}" pid="10" name="ItemRetentionFormula">
    <vt:lpwstr/>
  </property>
  <property fmtid="{D5CDD505-2E9C-101B-9397-08002B2CF9AE}" pid="11" name="_dlc_DocIdItemGuid">
    <vt:lpwstr>ce998e77-51e1-4059-8ec6-d9f2854da5b1</vt:lpwstr>
  </property>
</Properties>
</file>