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83367" w14:textId="77777777" w:rsidR="007A1890" w:rsidRPr="00383B11" w:rsidRDefault="007A1890" w:rsidP="007A1890">
      <w:pPr>
        <w:jc w:val="center"/>
      </w:pPr>
      <w:r w:rsidRPr="00383B11">
        <w:t>AB 617 Community Air Protection Program</w:t>
      </w:r>
    </w:p>
    <w:p w14:paraId="3AC8E6BD" w14:textId="77777777" w:rsidR="007A1890" w:rsidRPr="00383B11" w:rsidRDefault="007A1890" w:rsidP="007A1890">
      <w:pPr>
        <w:ind w:left="-360" w:right="-360"/>
        <w:jc w:val="center"/>
        <w:rPr>
          <w:b/>
          <w:bCs/>
          <w:i/>
          <w:color w:val="000000" w:themeColor="text1"/>
          <w:sz w:val="28"/>
          <w:szCs w:val="30"/>
        </w:rPr>
      </w:pPr>
      <w:r w:rsidRPr="00383B11">
        <w:rPr>
          <w:b/>
          <w:bCs/>
          <w:i/>
          <w:color w:val="000000" w:themeColor="text1"/>
          <w:sz w:val="28"/>
          <w:szCs w:val="30"/>
        </w:rPr>
        <w:t>Annual Progress Reports for Community Emissions Reduction</w:t>
      </w:r>
      <w:r w:rsidRPr="00383B11">
        <w:rPr>
          <w:b/>
          <w:bCs/>
          <w:i/>
          <w:color w:val="000000" w:themeColor="text1"/>
          <w:sz w:val="28"/>
          <w:szCs w:val="32"/>
        </w:rPr>
        <w:t xml:space="preserve"> </w:t>
      </w:r>
      <w:r w:rsidRPr="00383B11">
        <w:rPr>
          <w:b/>
          <w:bCs/>
          <w:i/>
          <w:color w:val="000000" w:themeColor="text1"/>
          <w:sz w:val="28"/>
          <w:szCs w:val="30"/>
        </w:rPr>
        <w:t>Programs</w:t>
      </w:r>
    </w:p>
    <w:p w14:paraId="4848B5DA" w14:textId="77777777" w:rsidR="007A1890" w:rsidRPr="00383B11" w:rsidRDefault="007A1890" w:rsidP="007A1890">
      <w:pPr>
        <w:spacing w:before="120" w:after="120"/>
        <w:jc w:val="center"/>
        <w:rPr>
          <w:b/>
          <w:bCs/>
          <w:color w:val="0000FF"/>
          <w:sz w:val="32"/>
          <w:szCs w:val="30"/>
        </w:rPr>
      </w:pPr>
      <w:r w:rsidRPr="00383B11">
        <w:rPr>
          <w:b/>
          <w:bCs/>
          <w:color w:val="0000FF"/>
          <w:sz w:val="32"/>
          <w:szCs w:val="30"/>
          <w:u w:val="single"/>
        </w:rPr>
        <w:t>DRAFT</w:t>
      </w:r>
      <w:r w:rsidRPr="00383B11">
        <w:rPr>
          <w:b/>
          <w:bCs/>
          <w:color w:val="0000FF"/>
          <w:sz w:val="32"/>
          <w:szCs w:val="30"/>
        </w:rPr>
        <w:t xml:space="preserve"> Data Collection Template</w:t>
      </w:r>
    </w:p>
    <w:p w14:paraId="28755A31" w14:textId="77777777" w:rsidR="007A1890" w:rsidRPr="00383B11" w:rsidRDefault="007A1890" w:rsidP="007A1890">
      <w:pPr>
        <w:spacing w:after="120"/>
        <w:jc w:val="center"/>
        <w:rPr>
          <w:b/>
          <w:color w:val="FF0000"/>
        </w:rPr>
      </w:pPr>
      <w:r w:rsidRPr="00383B11">
        <w:rPr>
          <w:b/>
          <w:color w:val="FF0000"/>
        </w:rPr>
        <w:t>DUE OCTOBER 1</w:t>
      </w:r>
    </w:p>
    <w:tbl>
      <w:tblPr>
        <w:tblStyle w:val="TableGrid"/>
        <w:tblW w:w="9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2F2F2" w:themeFill="background1" w:themeFillShade="F2"/>
        <w:tblLook w:val="04A0" w:firstRow="1" w:lastRow="0" w:firstColumn="1" w:lastColumn="0" w:noHBand="0" w:noVBand="1"/>
        <w:tblCaption w:val="Identify Air District and Community Name"/>
        <w:tblDescription w:val="Insert the air district and the community name in this table."/>
      </w:tblPr>
      <w:tblGrid>
        <w:gridCol w:w="2337"/>
        <w:gridCol w:w="7018"/>
      </w:tblGrid>
      <w:tr w:rsidR="007E2F91" w:rsidRPr="00383B11" w14:paraId="27088E53" w14:textId="77777777" w:rsidTr="000627A6">
        <w:trPr>
          <w:tblHeader/>
        </w:trPr>
        <w:tc>
          <w:tcPr>
            <w:tcW w:w="2337" w:type="dxa"/>
            <w:shd w:val="clear" w:color="auto" w:fill="DEEAF6" w:themeFill="accent1" w:themeFillTint="33"/>
          </w:tcPr>
          <w:p w14:paraId="1AC2ED03" w14:textId="77777777" w:rsidR="007E2F91" w:rsidRPr="00383B11" w:rsidRDefault="007E2F91" w:rsidP="000627A6">
            <w:pPr>
              <w:rPr>
                <w:rFonts w:ascii="Arial" w:hAnsi="Arial" w:cs="Arial"/>
                <w:sz w:val="24"/>
                <w:szCs w:val="24"/>
              </w:rPr>
            </w:pPr>
            <w:r w:rsidRPr="00383B11">
              <w:rPr>
                <w:rFonts w:ascii="Arial" w:hAnsi="Arial" w:cs="Arial"/>
                <w:b/>
                <w:color w:val="000000" w:themeColor="text1"/>
                <w:sz w:val="24"/>
                <w:szCs w:val="24"/>
              </w:rPr>
              <w:t>Air District</w:t>
            </w:r>
            <w:r w:rsidRPr="00383B11">
              <w:rPr>
                <w:rFonts w:ascii="Arial" w:hAnsi="Arial" w:cs="Arial"/>
                <w:color w:val="000000" w:themeColor="text1"/>
                <w:sz w:val="24"/>
                <w:szCs w:val="24"/>
              </w:rPr>
              <w:t>:</w:t>
            </w:r>
          </w:p>
        </w:tc>
        <w:tc>
          <w:tcPr>
            <w:tcW w:w="7018" w:type="dxa"/>
            <w:shd w:val="clear" w:color="auto" w:fill="F2F2F2" w:themeFill="background1" w:themeFillShade="F2"/>
          </w:tcPr>
          <w:p w14:paraId="23419BF3" w14:textId="477E16D5" w:rsidR="007E2F91" w:rsidRPr="00383B11" w:rsidRDefault="008C6124" w:rsidP="00DC05C5">
            <w:pPr>
              <w:rPr>
                <w:rFonts w:ascii="Arial" w:hAnsi="Arial" w:cs="Arial"/>
                <w:sz w:val="24"/>
                <w:szCs w:val="24"/>
              </w:rPr>
            </w:pPr>
            <w:r w:rsidRPr="00DA19F6">
              <w:rPr>
                <w:rFonts w:ascii="Arial" w:hAnsi="Arial" w:cs="Arial"/>
                <w:sz w:val="24"/>
                <w:szCs w:val="24"/>
              </w:rPr>
              <w:t>San Joaquin Valley A</w:t>
            </w:r>
            <w:r>
              <w:rPr>
                <w:rFonts w:ascii="Arial" w:hAnsi="Arial" w:cs="Arial"/>
                <w:sz w:val="24"/>
                <w:szCs w:val="24"/>
              </w:rPr>
              <w:t xml:space="preserve">ir </w:t>
            </w:r>
            <w:r w:rsidRPr="00DA19F6">
              <w:rPr>
                <w:rFonts w:ascii="Arial" w:hAnsi="Arial" w:cs="Arial"/>
                <w:sz w:val="24"/>
                <w:szCs w:val="24"/>
              </w:rPr>
              <w:t>P</w:t>
            </w:r>
            <w:r>
              <w:rPr>
                <w:rFonts w:ascii="Arial" w:hAnsi="Arial" w:cs="Arial"/>
                <w:sz w:val="24"/>
                <w:szCs w:val="24"/>
              </w:rPr>
              <w:t xml:space="preserve">ollution </w:t>
            </w:r>
            <w:r w:rsidRPr="00DA19F6">
              <w:rPr>
                <w:rFonts w:ascii="Arial" w:hAnsi="Arial" w:cs="Arial"/>
                <w:sz w:val="24"/>
                <w:szCs w:val="24"/>
              </w:rPr>
              <w:t>C</w:t>
            </w:r>
            <w:r>
              <w:rPr>
                <w:rFonts w:ascii="Arial" w:hAnsi="Arial" w:cs="Arial"/>
                <w:sz w:val="24"/>
                <w:szCs w:val="24"/>
              </w:rPr>
              <w:t xml:space="preserve">ontrol </w:t>
            </w:r>
            <w:r w:rsidRPr="00DA19F6">
              <w:rPr>
                <w:rFonts w:ascii="Arial" w:hAnsi="Arial" w:cs="Arial"/>
                <w:sz w:val="24"/>
                <w:szCs w:val="24"/>
              </w:rPr>
              <w:t>D</w:t>
            </w:r>
            <w:r>
              <w:rPr>
                <w:rFonts w:ascii="Arial" w:hAnsi="Arial" w:cs="Arial"/>
                <w:sz w:val="24"/>
                <w:szCs w:val="24"/>
              </w:rPr>
              <w:t>istrict</w:t>
            </w:r>
            <w:r w:rsidR="00AA6359" w:rsidRPr="00AA6359">
              <w:rPr>
                <w:rFonts w:ascii="Arial" w:hAnsi="Arial" w:cs="Arial"/>
                <w:sz w:val="24"/>
                <w:szCs w:val="24"/>
              </w:rPr>
              <w:t xml:space="preserve"> (S</w:t>
            </w:r>
            <w:r>
              <w:rPr>
                <w:rFonts w:ascii="Arial" w:hAnsi="Arial" w:cs="Arial"/>
                <w:sz w:val="24"/>
                <w:szCs w:val="24"/>
              </w:rPr>
              <w:t>JVAPCD</w:t>
            </w:r>
            <w:r w:rsidR="00AA6359" w:rsidRPr="00AA6359">
              <w:rPr>
                <w:rFonts w:ascii="Arial" w:hAnsi="Arial" w:cs="Arial"/>
                <w:sz w:val="24"/>
                <w:szCs w:val="24"/>
              </w:rPr>
              <w:t>)</w:t>
            </w:r>
          </w:p>
        </w:tc>
      </w:tr>
      <w:tr w:rsidR="007E2F91" w:rsidRPr="00383B11" w14:paraId="0C0FA494" w14:textId="77777777" w:rsidTr="000627A6">
        <w:tc>
          <w:tcPr>
            <w:tcW w:w="2337" w:type="dxa"/>
            <w:shd w:val="clear" w:color="auto" w:fill="DEEAF6" w:themeFill="accent1" w:themeFillTint="33"/>
          </w:tcPr>
          <w:p w14:paraId="0E48BFDA" w14:textId="77777777" w:rsidR="007E2F91" w:rsidRPr="00383B11" w:rsidRDefault="007E2F91" w:rsidP="000627A6">
            <w:pPr>
              <w:rPr>
                <w:rFonts w:ascii="Arial" w:hAnsi="Arial" w:cs="Arial"/>
                <w:sz w:val="24"/>
                <w:szCs w:val="24"/>
              </w:rPr>
            </w:pPr>
            <w:r w:rsidRPr="00383B11">
              <w:rPr>
                <w:rFonts w:ascii="Arial" w:hAnsi="Arial" w:cs="Arial"/>
                <w:b/>
                <w:color w:val="000000" w:themeColor="text1"/>
                <w:sz w:val="24"/>
                <w:szCs w:val="24"/>
              </w:rPr>
              <w:t>Community Name</w:t>
            </w:r>
            <w:r w:rsidRPr="00383B11">
              <w:rPr>
                <w:rFonts w:ascii="Arial" w:hAnsi="Arial" w:cs="Arial"/>
                <w:color w:val="000000" w:themeColor="text1"/>
                <w:sz w:val="24"/>
                <w:szCs w:val="24"/>
              </w:rPr>
              <w:t>:</w:t>
            </w:r>
          </w:p>
        </w:tc>
        <w:tc>
          <w:tcPr>
            <w:tcW w:w="7018" w:type="dxa"/>
            <w:shd w:val="clear" w:color="auto" w:fill="F2F2F2" w:themeFill="background1" w:themeFillShade="F2"/>
          </w:tcPr>
          <w:p w14:paraId="22ED7E36" w14:textId="05CA958D" w:rsidR="007E2F91" w:rsidRPr="00383B11" w:rsidRDefault="000C3637" w:rsidP="00DC05C5">
            <w:pPr>
              <w:rPr>
                <w:rFonts w:ascii="Arial" w:hAnsi="Arial" w:cs="Arial"/>
                <w:sz w:val="24"/>
                <w:szCs w:val="24"/>
              </w:rPr>
            </w:pPr>
            <w:r>
              <w:rPr>
                <w:rFonts w:ascii="Arial" w:hAnsi="Arial" w:cs="Arial"/>
                <w:sz w:val="24"/>
                <w:szCs w:val="24"/>
              </w:rPr>
              <w:t>Stockton</w:t>
            </w:r>
          </w:p>
        </w:tc>
      </w:tr>
    </w:tbl>
    <w:p w14:paraId="4F2975C4" w14:textId="77777777" w:rsidR="007E2F91" w:rsidRPr="00383B11" w:rsidRDefault="007E2F91" w:rsidP="007E2F91">
      <w:pPr>
        <w:rPr>
          <w:szCs w:val="24"/>
        </w:rPr>
      </w:pPr>
    </w:p>
    <w:p w14:paraId="3911D627" w14:textId="77777777" w:rsidR="007A1890" w:rsidRPr="00383B11" w:rsidRDefault="007A1890" w:rsidP="007A1890">
      <w:pPr>
        <w:spacing w:after="120"/>
      </w:pPr>
      <w:r w:rsidRPr="00383B11">
        <w:rPr>
          <w:b/>
          <w:bCs/>
        </w:rPr>
        <w:t>Reporting Requirement</w:t>
      </w:r>
      <w:r w:rsidRPr="00383B11">
        <w:t>:  Assembly Bill (AB) 617 requires that air districts prepare an annual report for each community emissions reduction program.</w:t>
      </w:r>
      <w:r w:rsidRPr="00383B11">
        <w:rPr>
          <w:rStyle w:val="FootnoteReference"/>
          <w:color w:val="000000" w:themeColor="text1"/>
        </w:rPr>
        <w:footnoteReference w:id="1"/>
      </w:r>
    </w:p>
    <w:p w14:paraId="5CD14BAA" w14:textId="561A64E5" w:rsidR="00DF44C9" w:rsidRDefault="007A1890" w:rsidP="007A1890">
      <w:pPr>
        <w:spacing w:after="120"/>
      </w:pPr>
      <w:r w:rsidRPr="00383B11">
        <w:rPr>
          <w:b/>
        </w:rPr>
        <w:t>Data Collection</w:t>
      </w:r>
      <w:r w:rsidRPr="00383B11">
        <w:t xml:space="preserve">:  This template is designed to collect the information that is needed to </w:t>
      </w:r>
      <w:r w:rsidR="00A1689F" w:rsidRPr="00383B11">
        <w:t>create the require</w:t>
      </w:r>
      <w:r w:rsidR="00A1689F" w:rsidRPr="00383B11">
        <w:rPr>
          <w:color w:val="000000" w:themeColor="text1"/>
        </w:rPr>
        <w:t xml:space="preserve">d annual reports </w:t>
      </w:r>
      <w:r w:rsidR="00A1689F" w:rsidRPr="00383B11">
        <w:rPr>
          <w:bCs/>
          <w:iCs/>
          <w:color w:val="000000" w:themeColor="text1"/>
        </w:rPr>
        <w:t>and is not intended to act as a substitute for the annual reports</w:t>
      </w:r>
      <w:r w:rsidRPr="00383B11">
        <w:t>.  After the data are collected, it is expected that air districts will work with their community steering committees to compile the information into their own user</w:t>
      </w:r>
      <w:r w:rsidRPr="00383B11">
        <w:noBreakHyphen/>
        <w:t>friendly format(s) that reflects community concerns and summarizes progress, challenges, and next steps.  California Air Resources Board (CARB) staff will compile data statewide to provide an overall update to CARB’s Governing Board and the public.</w:t>
      </w:r>
    </w:p>
    <w:p w14:paraId="5BC9E852" w14:textId="1E6C9EE6" w:rsidR="007A1890" w:rsidRPr="00383B11" w:rsidRDefault="007A1890" w:rsidP="007A1890">
      <w:pPr>
        <w:spacing w:after="120"/>
      </w:pPr>
      <w:r w:rsidRPr="00383B11">
        <w:t>This data collection template includes:  the metrics defined in each community emissions reduction program; action items from CARB Governing Board Resolutions</w:t>
      </w:r>
      <w:r w:rsidR="00BA05A7">
        <w:t xml:space="preserve"> and Staff Reports</w:t>
      </w:r>
      <w:r w:rsidRPr="00383B11">
        <w:t>; and the minimum requirements listed in CARB’s Community Air Protection Blueprint.</w:t>
      </w:r>
      <w:r w:rsidRPr="00383B11">
        <w:rPr>
          <w:rStyle w:val="FootnoteReference"/>
        </w:rPr>
        <w:footnoteReference w:id="2"/>
      </w:r>
      <w:r w:rsidRPr="00383B11">
        <w:t xml:space="preserve">  CARB staff will provide the relevant information on CARB strategies and associated emissions reduction progress for the annual reports.</w:t>
      </w:r>
      <w:r w:rsidR="00DF44C9">
        <w:t xml:space="preserve">  To support transparency, all information will be publicly available.</w:t>
      </w:r>
    </w:p>
    <w:p w14:paraId="6BE26961" w14:textId="5D8EA2A5" w:rsidR="007A1890" w:rsidRPr="00383B11" w:rsidRDefault="007A1890" w:rsidP="007A1890">
      <w:r w:rsidRPr="00383B11">
        <w:rPr>
          <w:b/>
        </w:rPr>
        <w:t>Due Date for Public Release</w:t>
      </w:r>
      <w:r w:rsidRPr="00383B11">
        <w:t xml:space="preserve">:  CARB’s Community Air Protection Blueprint states that annual progress reports must be made available to the public no later than October 1 of each year.  Air districts must post the reports on their webpage, issue a public notification that the report has been released, and </w:t>
      </w:r>
      <w:r w:rsidR="000B0DE6">
        <w:t xml:space="preserve">then </w:t>
      </w:r>
      <w:r w:rsidRPr="00383B11">
        <w:t>present the report to the district board at a public hearing to discuss the contents.</w:t>
      </w:r>
    </w:p>
    <w:p w14:paraId="29FE940A" w14:textId="0D05152B" w:rsidR="00431D59" w:rsidRPr="00383B11" w:rsidRDefault="007E2F91" w:rsidP="007E2F91">
      <w:pPr>
        <w:spacing w:before="120"/>
        <w:rPr>
          <w:b/>
          <w:bCs/>
          <w:i/>
          <w:iCs/>
          <w:color w:val="C00000"/>
          <w:szCs w:val="26"/>
        </w:rPr>
      </w:pPr>
      <w:r w:rsidRPr="00383B11">
        <w:rPr>
          <w:b/>
          <w:bCs/>
          <w:i/>
          <w:iCs/>
          <w:color w:val="C00000"/>
          <w:szCs w:val="26"/>
        </w:rPr>
        <w:t>District Staff, p</w:t>
      </w:r>
      <w:r w:rsidR="66D60D3F" w:rsidRPr="00383B11">
        <w:rPr>
          <w:b/>
          <w:bCs/>
          <w:i/>
          <w:iCs/>
          <w:color w:val="C00000"/>
          <w:szCs w:val="26"/>
        </w:rPr>
        <w:t>lease provide the following information for your OVERALL community emissions reduction program</w:t>
      </w:r>
      <w:r w:rsidR="0022025D" w:rsidRPr="00383B11">
        <w:rPr>
          <w:rStyle w:val="FootnoteReference"/>
          <w:b/>
          <w:bCs/>
          <w:i/>
          <w:iCs/>
          <w:color w:val="C00000"/>
          <w:szCs w:val="26"/>
        </w:rPr>
        <w:footnoteReference w:id="3"/>
      </w:r>
    </w:p>
    <w:p w14:paraId="5EBD75FB" w14:textId="1D420E79" w:rsidR="00DC02A3" w:rsidRPr="00383B11" w:rsidRDefault="00DC02A3" w:rsidP="00FD4A10">
      <w:pPr>
        <w:pStyle w:val="ListParagraph"/>
        <w:numPr>
          <w:ilvl w:val="0"/>
          <w:numId w:val="42"/>
        </w:numPr>
        <w:rPr>
          <w:rFonts w:ascii="Arial" w:hAnsi="Arial" w:cs="Arial"/>
          <w:bCs/>
          <w:iCs/>
          <w:color w:val="000000" w:themeColor="text1"/>
          <w:sz w:val="24"/>
          <w:szCs w:val="26"/>
        </w:rPr>
      </w:pPr>
      <w:r w:rsidRPr="00383B11">
        <w:rPr>
          <w:rFonts w:ascii="Arial" w:hAnsi="Arial" w:cs="Arial"/>
          <w:bCs/>
          <w:iCs/>
          <w:color w:val="000000" w:themeColor="text1"/>
          <w:sz w:val="24"/>
          <w:szCs w:val="26"/>
        </w:rPr>
        <w:t xml:space="preserve">Section A:  </w:t>
      </w:r>
      <w:r w:rsidR="000B0DE6" w:rsidRPr="00383B11">
        <w:rPr>
          <w:rFonts w:ascii="Arial" w:hAnsi="Arial" w:cs="Arial"/>
          <w:bCs/>
          <w:i/>
          <w:iCs/>
          <w:color w:val="000000" w:themeColor="text1"/>
          <w:sz w:val="24"/>
          <w:szCs w:val="26"/>
          <w:u w:val="single"/>
        </w:rPr>
        <w:t>Qualitative</w:t>
      </w:r>
      <w:r w:rsidR="000B0DE6" w:rsidRPr="00383B11">
        <w:rPr>
          <w:rFonts w:ascii="Arial" w:hAnsi="Arial" w:cs="Arial"/>
          <w:bCs/>
          <w:iCs/>
          <w:color w:val="000000" w:themeColor="text1"/>
          <w:sz w:val="24"/>
          <w:szCs w:val="26"/>
        </w:rPr>
        <w:t xml:space="preserve"> progress assessment </w:t>
      </w:r>
      <w:r w:rsidR="000B0DE6">
        <w:rPr>
          <w:rFonts w:ascii="Arial" w:hAnsi="Arial" w:cs="Arial"/>
          <w:bCs/>
          <w:iCs/>
          <w:color w:val="000000" w:themeColor="text1"/>
          <w:sz w:val="24"/>
          <w:szCs w:val="26"/>
        </w:rPr>
        <w:t xml:space="preserve">and </w:t>
      </w:r>
      <w:r w:rsidR="000B0DE6">
        <w:rPr>
          <w:rFonts w:ascii="Arial" w:hAnsi="Arial" w:cs="Arial"/>
          <w:bCs/>
          <w:i/>
          <w:iCs/>
          <w:color w:val="000000" w:themeColor="text1"/>
          <w:sz w:val="24"/>
          <w:szCs w:val="26"/>
          <w:u w:val="single"/>
        </w:rPr>
        <w:t>q</w:t>
      </w:r>
      <w:r w:rsidR="000B0DE6" w:rsidRPr="00383B11">
        <w:rPr>
          <w:rFonts w:ascii="Arial" w:hAnsi="Arial" w:cs="Arial"/>
          <w:bCs/>
          <w:i/>
          <w:iCs/>
          <w:color w:val="000000" w:themeColor="text1"/>
          <w:sz w:val="24"/>
          <w:szCs w:val="26"/>
          <w:u w:val="single"/>
        </w:rPr>
        <w:t>uantitative</w:t>
      </w:r>
      <w:r w:rsidR="000B0DE6" w:rsidRPr="00383B11">
        <w:rPr>
          <w:rFonts w:ascii="Arial" w:hAnsi="Arial" w:cs="Arial"/>
          <w:bCs/>
          <w:iCs/>
          <w:color w:val="000000" w:themeColor="text1"/>
          <w:sz w:val="24"/>
          <w:szCs w:val="26"/>
        </w:rPr>
        <w:t xml:space="preserve"> summary of progress</w:t>
      </w:r>
      <w:r w:rsidR="000B0DE6">
        <w:rPr>
          <w:rFonts w:ascii="Arial" w:hAnsi="Arial" w:cs="Arial"/>
          <w:bCs/>
          <w:iCs/>
          <w:color w:val="000000" w:themeColor="text1"/>
          <w:sz w:val="24"/>
          <w:szCs w:val="26"/>
        </w:rPr>
        <w:t xml:space="preserve"> for the ongoing work after air district Board approval; </w:t>
      </w:r>
      <w:r w:rsidR="000B0DE6" w:rsidRPr="00383B11">
        <w:rPr>
          <w:rFonts w:ascii="Arial" w:hAnsi="Arial" w:cs="Arial"/>
          <w:bCs/>
          <w:iCs/>
          <w:color w:val="000000" w:themeColor="text1"/>
          <w:sz w:val="24"/>
          <w:szCs w:val="26"/>
        </w:rPr>
        <w:t>status updates for interim milestones identified by the CARB Governing Board</w:t>
      </w:r>
      <w:r w:rsidR="000B0DE6">
        <w:rPr>
          <w:rFonts w:ascii="Arial" w:hAnsi="Arial" w:cs="Arial"/>
          <w:bCs/>
          <w:iCs/>
          <w:color w:val="000000" w:themeColor="text1"/>
          <w:sz w:val="24"/>
          <w:szCs w:val="26"/>
        </w:rPr>
        <w:t xml:space="preserve"> Resolution at a future hearing to consider the community emissions reduction program</w:t>
      </w:r>
    </w:p>
    <w:p w14:paraId="1AB6B244" w14:textId="0B8CFC3C" w:rsidR="00FD4A10" w:rsidRPr="00383B11" w:rsidRDefault="007E2F91" w:rsidP="007E2F91">
      <w:pPr>
        <w:rPr>
          <w:b/>
          <w:bCs/>
          <w:i/>
          <w:iCs/>
          <w:color w:val="C00000"/>
          <w:szCs w:val="26"/>
        </w:rPr>
      </w:pPr>
      <w:r w:rsidRPr="00383B11">
        <w:rPr>
          <w:b/>
          <w:bCs/>
          <w:i/>
          <w:iCs/>
          <w:color w:val="C00000"/>
          <w:szCs w:val="26"/>
        </w:rPr>
        <w:t>Also, p</w:t>
      </w:r>
      <w:r w:rsidR="00FD4A10" w:rsidRPr="00383B11">
        <w:rPr>
          <w:b/>
          <w:bCs/>
          <w:i/>
          <w:iCs/>
          <w:color w:val="C00000"/>
          <w:szCs w:val="26"/>
        </w:rPr>
        <w:t>lease fill in the attached spreadsheet to provide an update on each strategy in your community emissions reduction program</w:t>
      </w:r>
    </w:p>
    <w:p w14:paraId="35CEB550" w14:textId="741BC9EE" w:rsidR="009A7F82" w:rsidRPr="00954083" w:rsidRDefault="00FD4A10" w:rsidP="000627A6">
      <w:pPr>
        <w:pStyle w:val="ListParagraph"/>
        <w:numPr>
          <w:ilvl w:val="0"/>
          <w:numId w:val="43"/>
        </w:numPr>
        <w:spacing w:after="0" w:line="240" w:lineRule="auto"/>
        <w:contextualSpacing w:val="0"/>
        <w:rPr>
          <w:bCs/>
          <w:iCs/>
          <w:color w:val="000000" w:themeColor="text1"/>
          <w:szCs w:val="26"/>
        </w:rPr>
      </w:pPr>
      <w:r w:rsidRPr="00954083">
        <w:rPr>
          <w:rFonts w:ascii="Arial" w:hAnsi="Arial" w:cs="Arial"/>
          <w:bCs/>
          <w:iCs/>
          <w:color w:val="000000" w:themeColor="text1"/>
          <w:sz w:val="24"/>
          <w:szCs w:val="24"/>
        </w:rPr>
        <w:t xml:space="preserve">Section </w:t>
      </w:r>
      <w:r w:rsidR="00736056" w:rsidRPr="00954083">
        <w:rPr>
          <w:rFonts w:ascii="Arial" w:hAnsi="Arial" w:cs="Arial"/>
          <w:bCs/>
          <w:iCs/>
          <w:color w:val="000000" w:themeColor="text1"/>
          <w:sz w:val="24"/>
          <w:szCs w:val="24"/>
        </w:rPr>
        <w:t>B</w:t>
      </w:r>
      <w:r w:rsidRPr="00954083">
        <w:rPr>
          <w:rFonts w:ascii="Arial" w:hAnsi="Arial" w:cs="Arial"/>
          <w:bCs/>
          <w:iCs/>
          <w:color w:val="000000" w:themeColor="text1"/>
          <w:sz w:val="24"/>
          <w:szCs w:val="24"/>
        </w:rPr>
        <w:t xml:space="preserve">:  </w:t>
      </w:r>
      <w:r w:rsidR="009A7F82" w:rsidRPr="00954083">
        <w:rPr>
          <w:rFonts w:ascii="Arial" w:hAnsi="Arial" w:cs="Arial"/>
          <w:bCs/>
          <w:iCs/>
          <w:color w:val="000000" w:themeColor="text1"/>
          <w:sz w:val="24"/>
          <w:szCs w:val="24"/>
        </w:rPr>
        <w:t>Status update for each strategy</w:t>
      </w:r>
      <w:r w:rsidRPr="00954083">
        <w:rPr>
          <w:rFonts w:ascii="Arial" w:hAnsi="Arial" w:cs="Arial"/>
          <w:bCs/>
          <w:iCs/>
          <w:color w:val="000000" w:themeColor="text1"/>
          <w:sz w:val="24"/>
          <w:szCs w:val="24"/>
        </w:rPr>
        <w:t xml:space="preserve"> (attach spreadsheet)</w:t>
      </w:r>
      <w:r w:rsidR="009A7F82" w:rsidRPr="00954083">
        <w:rPr>
          <w:bCs/>
          <w:iCs/>
          <w:color w:val="000000" w:themeColor="text1"/>
          <w:szCs w:val="26"/>
        </w:rPr>
        <w:br w:type="page"/>
      </w:r>
    </w:p>
    <w:p w14:paraId="21766D8F" w14:textId="55CD0892" w:rsidR="00DC02A3" w:rsidRPr="00383B11" w:rsidRDefault="00DC02A3" w:rsidP="00E6651B">
      <w:pPr>
        <w:rPr>
          <w:bCs/>
          <w:iCs/>
          <w:color w:val="000000" w:themeColor="text1"/>
          <w:sz w:val="22"/>
          <w:szCs w:val="26"/>
        </w:rPr>
      </w:pPr>
    </w:p>
    <w:tbl>
      <w:tblPr>
        <w:tblStyle w:val="TableGrid"/>
        <w:tblW w:w="9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A-Qualitative Assessment"/>
        <w:tblDescription w:val="Report Section A is a table where air districts provide a qualitative progress assessment for the community emissions reduction program. "/>
      </w:tblPr>
      <w:tblGrid>
        <w:gridCol w:w="9360"/>
      </w:tblGrid>
      <w:tr w:rsidR="00110FB9" w:rsidRPr="00383B11" w14:paraId="31408FE0" w14:textId="77777777" w:rsidTr="005E741F">
        <w:trPr>
          <w:tblHeader/>
        </w:trPr>
        <w:tc>
          <w:tcPr>
            <w:tcW w:w="9360" w:type="dxa"/>
            <w:tcBorders>
              <w:top w:val="single" w:sz="12" w:space="0" w:color="auto"/>
              <w:bottom w:val="double" w:sz="4" w:space="0" w:color="auto"/>
            </w:tcBorders>
            <w:shd w:val="clear" w:color="auto" w:fill="FFFFCC"/>
          </w:tcPr>
          <w:p w14:paraId="62DF72B6" w14:textId="480DDA3A" w:rsidR="00110FB9" w:rsidRPr="00383B11" w:rsidRDefault="00110FB9" w:rsidP="00DC0B90">
            <w:pPr>
              <w:spacing w:before="120" w:after="120"/>
              <w:rPr>
                <w:rFonts w:ascii="Arial" w:hAnsi="Arial" w:cs="Arial"/>
                <w:color w:val="000000" w:themeColor="text1"/>
                <w:sz w:val="24"/>
                <w:szCs w:val="24"/>
              </w:rPr>
            </w:pPr>
            <w:r w:rsidRPr="00383B11">
              <w:rPr>
                <w:rFonts w:ascii="Arial" w:hAnsi="Arial" w:cs="Arial"/>
                <w:b/>
                <w:i/>
                <w:color w:val="0000FF"/>
                <w:sz w:val="24"/>
                <w:szCs w:val="24"/>
              </w:rPr>
              <w:t>Section A:</w:t>
            </w:r>
            <w:r w:rsidRPr="00383B11">
              <w:rPr>
                <w:rFonts w:ascii="Arial" w:hAnsi="Arial" w:cs="Arial"/>
                <w:b/>
                <w:color w:val="0000FF"/>
                <w:sz w:val="24"/>
                <w:szCs w:val="24"/>
              </w:rPr>
              <w:t xml:space="preserve">  QUALITATIVE progress assessment and status updates for interim milestones identified by the CARB Governing Board</w:t>
            </w:r>
          </w:p>
        </w:tc>
      </w:tr>
      <w:tr w:rsidR="00110FB9" w:rsidRPr="00383B11" w14:paraId="65E06C99" w14:textId="77777777" w:rsidTr="003C275E">
        <w:tc>
          <w:tcPr>
            <w:tcW w:w="9360" w:type="dxa"/>
            <w:tcBorders>
              <w:top w:val="double" w:sz="4" w:space="0" w:color="auto"/>
            </w:tcBorders>
            <w:shd w:val="clear" w:color="auto" w:fill="FFFFCC"/>
          </w:tcPr>
          <w:p w14:paraId="14DC6376" w14:textId="223ACC50" w:rsidR="00110FB9" w:rsidRPr="00383B11" w:rsidRDefault="00110FB9" w:rsidP="007E3F54">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szCs w:val="24"/>
              </w:rPr>
              <w:t xml:space="preserve">Provide a </w:t>
            </w:r>
            <w:r w:rsidRPr="00383B11">
              <w:rPr>
                <w:rFonts w:ascii="Arial" w:hAnsi="Arial" w:cs="Arial"/>
                <w:i/>
                <w:color w:val="000000" w:themeColor="text1"/>
                <w:sz w:val="24"/>
                <w:szCs w:val="24"/>
                <w:u w:val="single"/>
              </w:rPr>
              <w:t>qualitative</w:t>
            </w:r>
            <w:r w:rsidRPr="00383B11">
              <w:rPr>
                <w:rFonts w:ascii="Arial" w:hAnsi="Arial" w:cs="Arial"/>
                <w:color w:val="000000" w:themeColor="text1"/>
                <w:sz w:val="24"/>
                <w:szCs w:val="24"/>
              </w:rPr>
              <w:t xml:space="preserve"> progress assessment.  Briefly describe the progress made and provide a status update for each of the following items:</w:t>
            </w:r>
            <w:r w:rsidR="00014440">
              <w:rPr>
                <w:rFonts w:ascii="Arial" w:hAnsi="Arial" w:cs="Arial"/>
                <w:color w:val="000000" w:themeColor="text1"/>
                <w:sz w:val="24"/>
                <w:szCs w:val="24"/>
              </w:rPr>
              <w:br/>
            </w:r>
            <w:r w:rsidR="00014440" w:rsidRPr="006F3929">
              <w:rPr>
                <w:rFonts w:ascii="Arial" w:hAnsi="Arial" w:cs="Arial"/>
                <w:i/>
                <w:color w:val="808080" w:themeColor="background1" w:themeShade="80"/>
                <w:sz w:val="24"/>
                <w:szCs w:val="24"/>
              </w:rPr>
              <w:t>[Ref. Blueprint, page C-39, C-40]</w:t>
            </w:r>
          </w:p>
        </w:tc>
      </w:tr>
      <w:tr w:rsidR="00110FB9" w:rsidRPr="00383B11" w14:paraId="0A48F8DF" w14:textId="77777777" w:rsidTr="003C275E">
        <w:tc>
          <w:tcPr>
            <w:tcW w:w="9360" w:type="dxa"/>
            <w:shd w:val="clear" w:color="auto" w:fill="FFFFCC"/>
          </w:tcPr>
          <w:p w14:paraId="6DB31567" w14:textId="3A61FDDF" w:rsidR="00110FB9" w:rsidRPr="00383B11" w:rsidRDefault="00F64A45" w:rsidP="00AC5A01">
            <w:pPr>
              <w:pStyle w:val="ListParagraph"/>
              <w:numPr>
                <w:ilvl w:val="0"/>
                <w:numId w:val="37"/>
              </w:numPr>
              <w:spacing w:before="120"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Community Engagement.</w:t>
            </w:r>
          </w:p>
        </w:tc>
      </w:tr>
      <w:tr w:rsidR="00110FB9" w:rsidRPr="00383B11" w14:paraId="4EED9D1D" w14:textId="77777777" w:rsidTr="00AC5A01">
        <w:trPr>
          <w:trHeight w:val="1440"/>
        </w:trPr>
        <w:tc>
          <w:tcPr>
            <w:tcW w:w="9360" w:type="dxa"/>
            <w:shd w:val="clear" w:color="auto" w:fill="F2F2F2" w:themeFill="background1" w:themeFillShade="F2"/>
          </w:tcPr>
          <w:p w14:paraId="71225011" w14:textId="77777777" w:rsidR="005115FB" w:rsidRPr="005115FB" w:rsidRDefault="005115FB" w:rsidP="005115FB">
            <w:pPr>
              <w:contextualSpacing/>
              <w:rPr>
                <w:rFonts w:ascii="Franklin Gothic Book" w:hAnsi="Franklin Gothic Book"/>
              </w:rPr>
            </w:pPr>
            <w:r w:rsidRPr="005115FB">
              <w:rPr>
                <w:rFonts w:ascii="Franklin Gothic Book" w:hAnsi="Franklin Gothic Book"/>
              </w:rPr>
              <w:t>To ensure successful implementation of AB 617, residents, businesses, non-profits, agencies, and other stakeholders within Stockton have been fully engaged in several regular and ad-hoc CSC meetings. The District has ensured that the CSC meetings continue to facilitate inclusive and balanced public engagement by providing:</w:t>
            </w:r>
          </w:p>
          <w:p w14:paraId="4C668034" w14:textId="77777777" w:rsidR="005115FB" w:rsidRPr="005115FB" w:rsidRDefault="005115FB" w:rsidP="005115FB">
            <w:pPr>
              <w:contextualSpacing/>
              <w:rPr>
                <w:rFonts w:ascii="Franklin Gothic Book" w:hAnsi="Franklin Gothic Book"/>
              </w:rPr>
            </w:pPr>
          </w:p>
          <w:p w14:paraId="1351379D" w14:textId="77777777" w:rsidR="005115FB" w:rsidRPr="005115FB" w:rsidRDefault="005115FB" w:rsidP="005115FB">
            <w:pPr>
              <w:numPr>
                <w:ilvl w:val="0"/>
                <w:numId w:val="44"/>
              </w:numPr>
              <w:spacing w:after="200"/>
              <w:contextualSpacing/>
              <w:rPr>
                <w:rFonts w:ascii="Franklin Gothic Book" w:hAnsi="Franklin Gothic Book"/>
              </w:rPr>
            </w:pPr>
            <w:r w:rsidRPr="005115FB">
              <w:rPr>
                <w:rFonts w:ascii="Franklin Gothic Book" w:hAnsi="Franklin Gothic Book"/>
              </w:rPr>
              <w:t>Meetings held virtually, via Zoom, until otherwise indicated due to ongoing Covid-19 Pandemic</w:t>
            </w:r>
          </w:p>
          <w:p w14:paraId="2DCF4B04" w14:textId="77777777" w:rsidR="005115FB" w:rsidRPr="005115FB" w:rsidRDefault="005115FB" w:rsidP="005115FB">
            <w:pPr>
              <w:numPr>
                <w:ilvl w:val="0"/>
                <w:numId w:val="44"/>
              </w:numPr>
              <w:spacing w:after="200"/>
              <w:contextualSpacing/>
              <w:rPr>
                <w:rFonts w:ascii="Franklin Gothic Book" w:hAnsi="Franklin Gothic Book"/>
              </w:rPr>
            </w:pPr>
            <w:r w:rsidRPr="005115FB">
              <w:rPr>
                <w:rFonts w:ascii="Franklin Gothic Book" w:hAnsi="Franklin Gothic Book"/>
              </w:rPr>
              <w:t>Monthly agenda-setting meetings with District, stakeholders, community co-hosts, CARB, and a third-party facilitator to collectively set expectations and plan for upcoming CSC meetings</w:t>
            </w:r>
          </w:p>
          <w:p w14:paraId="047DAF26" w14:textId="77777777" w:rsidR="005115FB" w:rsidRPr="005115FB" w:rsidRDefault="005115FB" w:rsidP="005115FB">
            <w:pPr>
              <w:numPr>
                <w:ilvl w:val="0"/>
                <w:numId w:val="44"/>
              </w:numPr>
              <w:spacing w:after="200"/>
              <w:contextualSpacing/>
              <w:rPr>
                <w:rFonts w:ascii="Franklin Gothic Book" w:hAnsi="Franklin Gothic Book"/>
              </w:rPr>
            </w:pPr>
            <w:r w:rsidRPr="005115FB">
              <w:rPr>
                <w:rFonts w:ascii="Franklin Gothic Book" w:hAnsi="Franklin Gothic Book"/>
              </w:rPr>
              <w:t xml:space="preserve">Real-time interpretation services in all languages requested by CSC members and members of the public, which to date is English and American Sign Language </w:t>
            </w:r>
          </w:p>
          <w:p w14:paraId="64B4FE59" w14:textId="77777777" w:rsidR="005115FB" w:rsidRPr="005115FB" w:rsidRDefault="005115FB" w:rsidP="005115FB">
            <w:pPr>
              <w:numPr>
                <w:ilvl w:val="0"/>
                <w:numId w:val="44"/>
              </w:numPr>
              <w:spacing w:after="200"/>
              <w:contextualSpacing/>
              <w:rPr>
                <w:rFonts w:ascii="Franklin Gothic Book" w:hAnsi="Franklin Gothic Book"/>
              </w:rPr>
            </w:pPr>
            <w:r w:rsidRPr="005115FB">
              <w:rPr>
                <w:rFonts w:ascii="Franklin Gothic Book" w:hAnsi="Franklin Gothic Book"/>
              </w:rPr>
              <w:t>Expert presentations from partner agencies such as CARB, Office of Environmental Health Hazard Assessment (OEHHA), Port of Stockton, and Stockton Unified School District</w:t>
            </w:r>
          </w:p>
          <w:p w14:paraId="0E8E895B" w14:textId="77777777" w:rsidR="005115FB" w:rsidRPr="005115FB" w:rsidRDefault="005115FB" w:rsidP="005115FB">
            <w:pPr>
              <w:numPr>
                <w:ilvl w:val="0"/>
                <w:numId w:val="44"/>
              </w:numPr>
              <w:spacing w:after="200"/>
              <w:contextualSpacing/>
              <w:rPr>
                <w:rFonts w:ascii="Franklin Gothic Book" w:hAnsi="Franklin Gothic Book"/>
              </w:rPr>
            </w:pPr>
            <w:r w:rsidRPr="005115FB">
              <w:rPr>
                <w:rFonts w:ascii="Franklin Gothic Book" w:hAnsi="Franklin Gothic Book"/>
              </w:rPr>
              <w:t xml:space="preserve">A comprehensive and dedicated webpage with tools to view maps of emissions and, as monitors are deployed) real-time air quality monitoring data </w:t>
            </w:r>
          </w:p>
          <w:p w14:paraId="0D38268D" w14:textId="77777777" w:rsidR="005115FB" w:rsidRPr="005115FB" w:rsidRDefault="005115FB" w:rsidP="005115FB">
            <w:pPr>
              <w:numPr>
                <w:ilvl w:val="0"/>
                <w:numId w:val="44"/>
              </w:numPr>
              <w:spacing w:after="200"/>
              <w:contextualSpacing/>
              <w:rPr>
                <w:rFonts w:ascii="Franklin Gothic Book" w:hAnsi="Franklin Gothic Book"/>
              </w:rPr>
            </w:pPr>
            <w:r w:rsidRPr="005115FB">
              <w:rPr>
                <w:rFonts w:ascii="Franklin Gothic Book" w:hAnsi="Franklin Gothic Book"/>
              </w:rPr>
              <w:t>Neutral meeting facilitation to ensure meetings are inclusive and neutral by bringing out different points of view and preventing individuals from monopolizing discussions</w:t>
            </w:r>
          </w:p>
          <w:p w14:paraId="3E2BB56E" w14:textId="77777777" w:rsidR="005115FB" w:rsidRPr="005115FB" w:rsidRDefault="005115FB" w:rsidP="005115FB">
            <w:pPr>
              <w:numPr>
                <w:ilvl w:val="0"/>
                <w:numId w:val="44"/>
              </w:numPr>
              <w:spacing w:after="200"/>
              <w:contextualSpacing/>
              <w:rPr>
                <w:rFonts w:ascii="Franklin Gothic Book" w:hAnsi="Franklin Gothic Book"/>
              </w:rPr>
            </w:pPr>
            <w:r w:rsidRPr="005115FB">
              <w:rPr>
                <w:rFonts w:ascii="Franklin Gothic Book" w:hAnsi="Franklin Gothic Book"/>
              </w:rPr>
              <w:t>Weekly phone calls and text exchanges with members who request frequent check-ins and meeting reminders.</w:t>
            </w:r>
          </w:p>
          <w:p w14:paraId="2DDC1E5F" w14:textId="77777777" w:rsidR="005115FB" w:rsidRPr="005115FB" w:rsidRDefault="005115FB" w:rsidP="005115FB">
            <w:pPr>
              <w:numPr>
                <w:ilvl w:val="0"/>
                <w:numId w:val="44"/>
              </w:numPr>
              <w:spacing w:after="200"/>
              <w:contextualSpacing/>
              <w:rPr>
                <w:rFonts w:ascii="Franklin Gothic Book" w:hAnsi="Franklin Gothic Book"/>
              </w:rPr>
            </w:pPr>
            <w:r w:rsidRPr="005115FB">
              <w:rPr>
                <w:rFonts w:ascii="Franklin Gothic Book" w:hAnsi="Franklin Gothic Book"/>
              </w:rPr>
              <w:t xml:space="preserve">Monthly evening meetings via Zoom, with technical assistance provided to residents and stakeholders upon request </w:t>
            </w:r>
          </w:p>
          <w:p w14:paraId="7085DB14" w14:textId="77777777" w:rsidR="005115FB" w:rsidRPr="005115FB" w:rsidRDefault="005115FB" w:rsidP="005115FB">
            <w:pPr>
              <w:numPr>
                <w:ilvl w:val="0"/>
                <w:numId w:val="44"/>
              </w:numPr>
              <w:spacing w:after="200"/>
              <w:contextualSpacing/>
              <w:rPr>
                <w:rFonts w:ascii="Franklin Gothic Book" w:hAnsi="Franklin Gothic Book"/>
              </w:rPr>
            </w:pPr>
            <w:r w:rsidRPr="005115FB">
              <w:rPr>
                <w:rFonts w:ascii="Franklin Gothic Book" w:hAnsi="Franklin Gothic Book"/>
              </w:rPr>
              <w:t>Meeting materials posted ahead of meeting, and send in hardcopy for those who request to facilitate more productive virtual meeting environments</w:t>
            </w:r>
          </w:p>
          <w:p w14:paraId="5A3293C9" w14:textId="77777777" w:rsidR="005115FB" w:rsidRPr="005115FB" w:rsidRDefault="005115FB" w:rsidP="005115FB">
            <w:pPr>
              <w:contextualSpacing/>
              <w:rPr>
                <w:rFonts w:ascii="Franklin Gothic Book" w:hAnsi="Franklin Gothic Book"/>
              </w:rPr>
            </w:pPr>
            <w:r w:rsidRPr="005115FB">
              <w:rPr>
                <w:rFonts w:ascii="Franklin Gothic Book" w:hAnsi="Franklin Gothic Book"/>
              </w:rPr>
              <w:t xml:space="preserve">The District has also continued to conduct public workshops throughout the Valley as needed to solicit additional community input while using outreach and media events as opportunities to discuss AB617 and promote the various grant programs available.  Additionally, District staff provides updates and seeks feedback from the Citizens Advisory Committee (CAC) and Environmental Justice Advisory Group (EJAG) as the implementation of AB 617 in the Valley continues to develop.  </w:t>
            </w:r>
          </w:p>
          <w:p w14:paraId="615C7A3B" w14:textId="77777777" w:rsidR="005115FB" w:rsidRPr="005115FB" w:rsidRDefault="005115FB" w:rsidP="005115FB">
            <w:pPr>
              <w:contextualSpacing/>
              <w:rPr>
                <w:rFonts w:ascii="Franklin Gothic Book" w:hAnsi="Franklin Gothic Book"/>
              </w:rPr>
            </w:pPr>
          </w:p>
          <w:p w14:paraId="33CA1F12" w14:textId="77777777" w:rsidR="005115FB" w:rsidRPr="005115FB" w:rsidRDefault="005115FB" w:rsidP="005115FB">
            <w:pPr>
              <w:contextualSpacing/>
              <w:rPr>
                <w:rFonts w:ascii="Franklin Gothic Book" w:hAnsi="Franklin Gothic Book"/>
              </w:rPr>
            </w:pPr>
            <w:r w:rsidRPr="005115FB">
              <w:rPr>
                <w:rFonts w:ascii="Franklin Gothic Book" w:hAnsi="Franklin Gothic Book"/>
              </w:rPr>
              <w:t xml:space="preserve">Involving the public in the CERP implementation process continues to be a priority of the CSC and the District.  All CSC meetings are promoted on social media and live streamed on Facebook with the meeting videos archived on the Stockton webpage:  </w:t>
            </w:r>
            <w:hyperlink r:id="rId11" w:history="1">
              <w:r w:rsidRPr="005115FB">
                <w:rPr>
                  <w:rFonts w:ascii="Franklin Gothic Book" w:eastAsia="Calibri" w:hAnsi="Franklin Gothic Book"/>
                  <w:color w:val="0563C1" w:themeColor="hyperlink"/>
                  <w:szCs w:val="24"/>
                  <w:u w:val="single"/>
                </w:rPr>
                <w:t>http://community.valleyair.org/selected-communities/stockton/</w:t>
              </w:r>
            </w:hyperlink>
          </w:p>
          <w:p w14:paraId="6C16D61F" w14:textId="77777777" w:rsidR="005115FB" w:rsidRPr="005115FB" w:rsidRDefault="005115FB" w:rsidP="005115FB">
            <w:pPr>
              <w:contextualSpacing/>
              <w:rPr>
                <w:rFonts w:ascii="Franklin Gothic Book" w:hAnsi="Franklin Gothic Book"/>
              </w:rPr>
            </w:pPr>
          </w:p>
          <w:p w14:paraId="43214245" w14:textId="77777777" w:rsidR="005115FB" w:rsidRPr="005115FB" w:rsidRDefault="005115FB" w:rsidP="005115FB">
            <w:pPr>
              <w:keepNext/>
              <w:keepLines/>
              <w:spacing w:before="40"/>
              <w:contextualSpacing/>
              <w:outlineLvl w:val="1"/>
              <w:rPr>
                <w:rFonts w:ascii="Franklin Gothic Book" w:eastAsiaTheme="majorEastAsia" w:hAnsi="Franklin Gothic Book" w:cstheme="minorHAnsi"/>
                <w:i/>
                <w:color w:val="2E74B5" w:themeColor="accent1" w:themeShade="BF"/>
                <w:sz w:val="26"/>
                <w:szCs w:val="26"/>
              </w:rPr>
            </w:pPr>
            <w:r w:rsidRPr="005115FB">
              <w:rPr>
                <w:rFonts w:ascii="Franklin Gothic Book" w:eastAsiaTheme="majorEastAsia" w:hAnsi="Franklin Gothic Book" w:cstheme="minorHAnsi"/>
                <w:i/>
                <w:color w:val="2E74B5" w:themeColor="accent1" w:themeShade="BF"/>
                <w:sz w:val="26"/>
                <w:szCs w:val="26"/>
              </w:rPr>
              <w:t>Community Participation and Ongoing Resident Stipend Program</w:t>
            </w:r>
          </w:p>
          <w:p w14:paraId="6DF83731" w14:textId="77777777" w:rsidR="005115FB" w:rsidRPr="005115FB" w:rsidRDefault="005115FB" w:rsidP="005115FB">
            <w:pPr>
              <w:contextualSpacing/>
              <w:rPr>
                <w:rFonts w:ascii="Franklin Gothic Book" w:hAnsi="Franklin Gothic Book"/>
              </w:rPr>
            </w:pPr>
            <w:r w:rsidRPr="005115FB">
              <w:rPr>
                <w:rFonts w:ascii="Franklin Gothic Book" w:hAnsi="Franklin Gothic Book"/>
              </w:rPr>
              <w:t>The Stockton CSC has been meeting regularly, requiring ongoing participation and a significant time commitment from community residents, business owners, and other stakeholders.  In most cases, steering committee meetings occur in the evenings and may draw attendees away from their families and other obligations.  Community-resident steering committee members are not paid and do not have expenses reimbursed to participate in the process or attend these meetings.  Providing stipends to help cover some time and expenses associated with attending meetings is an important way to support this critical participation and encourage sustained and meaningful community engagement throughout these processes.  Towards that end, and in response to several residents and community advocates on the Stockton CSC, CARB developed new statewide guidance encouraging districts to work with steering committees in developing stipend programs for resident members of steering committees.</w:t>
            </w:r>
          </w:p>
          <w:p w14:paraId="666A42BE" w14:textId="77777777" w:rsidR="005115FB" w:rsidRPr="005115FB" w:rsidRDefault="005115FB" w:rsidP="005115FB">
            <w:pPr>
              <w:contextualSpacing/>
              <w:rPr>
                <w:rFonts w:ascii="Franklin Gothic Book" w:hAnsi="Franklin Gothic Book"/>
              </w:rPr>
            </w:pPr>
          </w:p>
          <w:p w14:paraId="158F5B40" w14:textId="77777777" w:rsidR="005115FB" w:rsidRPr="005115FB" w:rsidRDefault="005115FB" w:rsidP="005115FB">
            <w:pPr>
              <w:contextualSpacing/>
              <w:rPr>
                <w:rFonts w:ascii="Franklin Gothic Book" w:hAnsi="Franklin Gothic Book"/>
              </w:rPr>
            </w:pPr>
            <w:r w:rsidRPr="005115FB">
              <w:rPr>
                <w:rFonts w:ascii="Franklin Gothic Book" w:hAnsi="Franklin Gothic Book"/>
              </w:rPr>
              <w:t xml:space="preserve">On August 20, 2020, the District’s Governing Board responded to the community needs and approved District staff’s recommendation to provide stipends to eligible resident steering committee members, effective retroactively for participation beginning on January 1, 2020. Since last year, resident member of the CSC, who do not receive other compensation for their attendance at such meetings, may request a stipend to offset the cost of participating in each regular CSC meeting.  Eligible residents may receive a $75 stipend per CSC meeting when their attendance is verified on the meeting roll-call list or sign-in sheet and were present for at least 75% of the scheduled meeting (equivalent to missing up to 30 minutes of a scheduled 2 hour meeting).  Residents will receive stipends for attending up to fifteen (15) CSC meetings in a calendar year, for a total cost of up to $1,125 per year.  The stipends for resident steering committee members would be subject to the availability of state AB 617 funding and approved allocation in the District’s Budget on an annual basis. </w:t>
            </w:r>
          </w:p>
          <w:p w14:paraId="37AC7321" w14:textId="77777777" w:rsidR="005115FB" w:rsidRPr="005115FB" w:rsidRDefault="005115FB" w:rsidP="005115FB">
            <w:pPr>
              <w:contextualSpacing/>
              <w:rPr>
                <w:rFonts w:ascii="Franklin Gothic Book" w:hAnsi="Franklin Gothic Book"/>
              </w:rPr>
            </w:pPr>
          </w:p>
          <w:p w14:paraId="2C803E95" w14:textId="77777777" w:rsidR="00110FB9" w:rsidRPr="00383B11" w:rsidRDefault="00110FB9" w:rsidP="005115FB">
            <w:pPr>
              <w:spacing w:before="40"/>
              <w:ind w:left="720"/>
              <w:rPr>
                <w:rFonts w:ascii="Arial" w:hAnsi="Arial" w:cs="Arial"/>
                <w:color w:val="000000" w:themeColor="text1"/>
                <w:sz w:val="24"/>
                <w:szCs w:val="24"/>
              </w:rPr>
            </w:pPr>
          </w:p>
        </w:tc>
      </w:tr>
      <w:tr w:rsidR="00110FB9" w:rsidRPr="00383B11" w14:paraId="0878C9F2" w14:textId="77777777" w:rsidTr="003C275E">
        <w:tc>
          <w:tcPr>
            <w:tcW w:w="9360" w:type="dxa"/>
            <w:shd w:val="clear" w:color="auto" w:fill="FFFFCC"/>
          </w:tcPr>
          <w:p w14:paraId="0CB14A37" w14:textId="00E80417" w:rsidR="00110FB9" w:rsidRPr="00383B11" w:rsidRDefault="00DC0B90" w:rsidP="00DC0B90">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Enforcement</w:t>
            </w:r>
            <w:r w:rsidR="00F64A45" w:rsidRPr="00383B11">
              <w:rPr>
                <w:rFonts w:ascii="Arial" w:hAnsi="Arial" w:cs="Arial"/>
                <w:color w:val="000000" w:themeColor="text1"/>
                <w:sz w:val="24"/>
                <w:szCs w:val="24"/>
              </w:rPr>
              <w:t>.</w:t>
            </w:r>
          </w:p>
        </w:tc>
      </w:tr>
      <w:tr w:rsidR="00DC0B90" w:rsidRPr="00383B11" w14:paraId="1B64D989" w14:textId="77777777" w:rsidTr="00AC5A01">
        <w:trPr>
          <w:trHeight w:val="1440"/>
        </w:trPr>
        <w:tc>
          <w:tcPr>
            <w:tcW w:w="9360" w:type="dxa"/>
            <w:shd w:val="clear" w:color="auto" w:fill="F2F2F2" w:themeFill="background1" w:themeFillShade="F2"/>
          </w:tcPr>
          <w:p w14:paraId="45BF2647" w14:textId="77777777" w:rsidR="00FE726E" w:rsidRPr="00FE726E" w:rsidRDefault="0088355E" w:rsidP="00FE726E">
            <w:pPr>
              <w:rPr>
                <w:rFonts w:ascii="Franklin Gothic Book" w:hAnsi="Franklin Gothic Book"/>
              </w:rPr>
            </w:pPr>
            <w:r>
              <w:rPr>
                <w:rFonts w:ascii="Franklin Gothic Book" w:hAnsi="Franklin Gothic Book"/>
              </w:rPr>
              <w:t xml:space="preserve"> </w:t>
            </w:r>
            <w:r w:rsidR="00FE726E" w:rsidRPr="00FE726E">
              <w:rPr>
                <w:rFonts w:ascii="Franklin Gothic Book" w:hAnsi="Franklin Gothic Book"/>
              </w:rPr>
              <w:t xml:space="preserve">During the development of the Stockton CERP, CSC members identified several primary sources of concern within the community.  Based on the analysis of the District’s enforcement history within the AB 617 community, several focused enforcement and compliance assistance measures were included in the CERP aimed at enhancing enforcement and education efforts through existing District enforcement programs to address those areas of community concern discussed below.  In addition to the implementation of the enforcement measures adopted in the CERP, the District’s Compliance Department has continued over the past year </w:t>
            </w:r>
            <w:proofErr w:type="gramStart"/>
            <w:r w:rsidR="00FE726E" w:rsidRPr="00FE726E">
              <w:rPr>
                <w:rFonts w:ascii="Franklin Gothic Book" w:hAnsi="Franklin Gothic Book"/>
              </w:rPr>
              <w:t>to promptly respond</w:t>
            </w:r>
            <w:proofErr w:type="gramEnd"/>
            <w:r w:rsidR="00FE726E" w:rsidRPr="00FE726E">
              <w:rPr>
                <w:rFonts w:ascii="Franklin Gothic Book" w:hAnsi="Franklin Gothic Book"/>
              </w:rPr>
              <w:t xml:space="preserve"> to public air pollution complaints in the community.  </w:t>
            </w:r>
          </w:p>
          <w:p w14:paraId="512C56B8" w14:textId="77777777" w:rsidR="00FE726E" w:rsidRPr="00FE726E" w:rsidRDefault="00FE726E" w:rsidP="00FE726E">
            <w:pPr>
              <w:contextualSpacing/>
              <w:rPr>
                <w:rFonts w:ascii="Franklin Gothic Book" w:hAnsi="Franklin Gothic Book"/>
              </w:rPr>
            </w:pPr>
          </w:p>
          <w:tbl>
            <w:tblPr>
              <w:tblW w:w="8460" w:type="dxa"/>
              <w:jc w:val="center"/>
              <w:tblLayout w:type="fixed"/>
              <w:tblLook w:val="04A0" w:firstRow="1" w:lastRow="0" w:firstColumn="1" w:lastColumn="0" w:noHBand="0" w:noVBand="1"/>
            </w:tblPr>
            <w:tblGrid>
              <w:gridCol w:w="5560"/>
              <w:gridCol w:w="2900"/>
            </w:tblGrid>
            <w:tr w:rsidR="00FE726E" w:rsidRPr="00FE726E" w14:paraId="5DC5A3C6" w14:textId="77777777" w:rsidTr="00882E06">
              <w:trPr>
                <w:trHeight w:val="375"/>
                <w:jc w:val="center"/>
              </w:trPr>
              <w:tc>
                <w:tcPr>
                  <w:tcW w:w="5560" w:type="dxa"/>
                  <w:tcBorders>
                    <w:top w:val="nil"/>
                    <w:left w:val="nil"/>
                    <w:bottom w:val="nil"/>
                    <w:right w:val="nil"/>
                  </w:tcBorders>
                  <w:shd w:val="clear" w:color="000000" w:fill="1F497D"/>
                  <w:noWrap/>
                  <w:vAlign w:val="bottom"/>
                  <w:hideMark/>
                </w:tcPr>
                <w:p w14:paraId="2D07C462" w14:textId="77777777" w:rsidR="00FE726E" w:rsidRPr="00FE726E" w:rsidRDefault="00FE726E" w:rsidP="00FE726E">
                  <w:pPr>
                    <w:rPr>
                      <w:rFonts w:ascii="Franklin Gothic Book" w:eastAsia="Times New Roman" w:hAnsi="Franklin Gothic Book" w:cs="Calibri"/>
                      <w:b/>
                      <w:bCs/>
                      <w:color w:val="FFFFFF"/>
                      <w:szCs w:val="28"/>
                    </w:rPr>
                  </w:pPr>
                  <w:r w:rsidRPr="00FE726E">
                    <w:rPr>
                      <w:rFonts w:ascii="Franklin Gothic Book" w:eastAsia="Times New Roman" w:hAnsi="Franklin Gothic Book" w:cs="Calibri"/>
                      <w:b/>
                      <w:bCs/>
                      <w:color w:val="FFFFFF"/>
                      <w:szCs w:val="28"/>
                    </w:rPr>
                    <w:t>Number of Permitted Facilities in Stockton</w:t>
                  </w:r>
                </w:p>
              </w:tc>
              <w:tc>
                <w:tcPr>
                  <w:tcW w:w="2900" w:type="dxa"/>
                  <w:tcBorders>
                    <w:top w:val="nil"/>
                    <w:left w:val="nil"/>
                    <w:bottom w:val="nil"/>
                    <w:right w:val="nil"/>
                  </w:tcBorders>
                  <w:shd w:val="clear" w:color="auto" w:fill="auto"/>
                  <w:noWrap/>
                  <w:vAlign w:val="bottom"/>
                  <w:hideMark/>
                </w:tcPr>
                <w:p w14:paraId="1E05C0E4" w14:textId="77777777" w:rsidR="00FE726E" w:rsidRPr="00FE726E" w:rsidRDefault="00FE726E" w:rsidP="00FE726E">
                  <w:pPr>
                    <w:rPr>
                      <w:rFonts w:ascii="Franklin Gothic Book" w:eastAsia="Times New Roman" w:hAnsi="Franklin Gothic Book" w:cs="Calibri"/>
                      <w:b/>
                      <w:bCs/>
                      <w:color w:val="FFFFFF"/>
                      <w:szCs w:val="28"/>
                    </w:rPr>
                  </w:pPr>
                </w:p>
              </w:tc>
            </w:tr>
            <w:tr w:rsidR="00FE726E" w:rsidRPr="00FE726E" w14:paraId="21C321EE" w14:textId="77777777" w:rsidTr="00882E06">
              <w:trPr>
                <w:trHeight w:val="375"/>
                <w:jc w:val="center"/>
              </w:trPr>
              <w:tc>
                <w:tcPr>
                  <w:tcW w:w="5560" w:type="dxa"/>
                  <w:tcBorders>
                    <w:top w:val="nil"/>
                    <w:left w:val="nil"/>
                    <w:bottom w:val="nil"/>
                    <w:right w:val="nil"/>
                  </w:tcBorders>
                  <w:shd w:val="clear" w:color="auto" w:fill="auto"/>
                  <w:noWrap/>
                  <w:vAlign w:val="bottom"/>
                  <w:hideMark/>
                </w:tcPr>
                <w:p w14:paraId="0228BE92" w14:textId="77777777" w:rsidR="00FE726E" w:rsidRPr="00FE726E" w:rsidRDefault="00FE726E" w:rsidP="00FE726E">
                  <w:pPr>
                    <w:jc w:val="right"/>
                    <w:rPr>
                      <w:rFonts w:ascii="Franklin Gothic Book" w:eastAsia="Times New Roman" w:hAnsi="Franklin Gothic Book" w:cs="Calibri"/>
                      <w:color w:val="000000"/>
                      <w:szCs w:val="28"/>
                    </w:rPr>
                  </w:pPr>
                  <w:r w:rsidRPr="00FE726E">
                    <w:rPr>
                      <w:rFonts w:ascii="Franklin Gothic Book" w:eastAsia="Times New Roman" w:hAnsi="Franklin Gothic Book" w:cs="Calibri"/>
                      <w:color w:val="000000"/>
                      <w:szCs w:val="28"/>
                    </w:rPr>
                    <w:t>161</w:t>
                  </w:r>
                </w:p>
              </w:tc>
              <w:tc>
                <w:tcPr>
                  <w:tcW w:w="2900" w:type="dxa"/>
                  <w:tcBorders>
                    <w:top w:val="nil"/>
                    <w:left w:val="nil"/>
                    <w:bottom w:val="nil"/>
                    <w:right w:val="nil"/>
                  </w:tcBorders>
                  <w:shd w:val="clear" w:color="auto" w:fill="auto"/>
                  <w:noWrap/>
                  <w:vAlign w:val="bottom"/>
                  <w:hideMark/>
                </w:tcPr>
                <w:p w14:paraId="7023A022" w14:textId="77777777" w:rsidR="00FE726E" w:rsidRPr="00FE726E" w:rsidRDefault="00FE726E" w:rsidP="00FE726E">
                  <w:pPr>
                    <w:jc w:val="right"/>
                    <w:rPr>
                      <w:rFonts w:ascii="Franklin Gothic Book" w:eastAsia="Times New Roman" w:hAnsi="Franklin Gothic Book" w:cs="Calibri"/>
                      <w:color w:val="000000"/>
                      <w:szCs w:val="28"/>
                    </w:rPr>
                  </w:pPr>
                </w:p>
              </w:tc>
            </w:tr>
            <w:tr w:rsidR="00FE726E" w:rsidRPr="00FE726E" w14:paraId="22A0A593" w14:textId="77777777" w:rsidTr="00882E06">
              <w:trPr>
                <w:trHeight w:val="261"/>
                <w:jc w:val="center"/>
              </w:trPr>
              <w:tc>
                <w:tcPr>
                  <w:tcW w:w="5560" w:type="dxa"/>
                  <w:tcBorders>
                    <w:top w:val="nil"/>
                    <w:left w:val="nil"/>
                    <w:bottom w:val="nil"/>
                    <w:right w:val="nil"/>
                  </w:tcBorders>
                  <w:shd w:val="clear" w:color="auto" w:fill="auto"/>
                  <w:noWrap/>
                  <w:vAlign w:val="bottom"/>
                  <w:hideMark/>
                </w:tcPr>
                <w:p w14:paraId="55F96F51" w14:textId="77777777" w:rsidR="00FE726E" w:rsidRPr="00FE726E" w:rsidRDefault="00FE726E" w:rsidP="00FE726E">
                  <w:pPr>
                    <w:rPr>
                      <w:rFonts w:ascii="Franklin Gothic Book" w:eastAsia="Times New Roman" w:hAnsi="Franklin Gothic Book" w:cs="Times New Roman"/>
                      <w:szCs w:val="20"/>
                    </w:rPr>
                  </w:pPr>
                </w:p>
              </w:tc>
              <w:tc>
                <w:tcPr>
                  <w:tcW w:w="2900" w:type="dxa"/>
                  <w:tcBorders>
                    <w:top w:val="nil"/>
                    <w:left w:val="nil"/>
                    <w:bottom w:val="nil"/>
                    <w:right w:val="nil"/>
                  </w:tcBorders>
                  <w:shd w:val="clear" w:color="auto" w:fill="auto"/>
                  <w:noWrap/>
                  <w:vAlign w:val="bottom"/>
                  <w:hideMark/>
                </w:tcPr>
                <w:p w14:paraId="5D3057AE" w14:textId="77777777" w:rsidR="00FE726E" w:rsidRPr="00FE726E" w:rsidRDefault="00FE726E" w:rsidP="00FE726E">
                  <w:pPr>
                    <w:rPr>
                      <w:rFonts w:ascii="Franklin Gothic Book" w:eastAsia="Times New Roman" w:hAnsi="Franklin Gothic Book" w:cs="Times New Roman"/>
                      <w:szCs w:val="20"/>
                    </w:rPr>
                  </w:pPr>
                </w:p>
              </w:tc>
            </w:tr>
            <w:tr w:rsidR="00FE726E" w:rsidRPr="00FE726E" w14:paraId="3FC47BBF" w14:textId="77777777" w:rsidTr="00882E06">
              <w:trPr>
                <w:trHeight w:val="375"/>
                <w:jc w:val="center"/>
              </w:trPr>
              <w:tc>
                <w:tcPr>
                  <w:tcW w:w="5560" w:type="dxa"/>
                  <w:tcBorders>
                    <w:top w:val="nil"/>
                    <w:left w:val="nil"/>
                    <w:bottom w:val="nil"/>
                    <w:right w:val="nil"/>
                  </w:tcBorders>
                  <w:shd w:val="clear" w:color="000000" w:fill="1F497D"/>
                  <w:noWrap/>
                  <w:vAlign w:val="bottom"/>
                  <w:hideMark/>
                </w:tcPr>
                <w:p w14:paraId="07FCB972" w14:textId="77777777" w:rsidR="00FE726E" w:rsidRPr="00FE726E" w:rsidRDefault="00FE726E" w:rsidP="00FE726E">
                  <w:pPr>
                    <w:rPr>
                      <w:rFonts w:ascii="Franklin Gothic Book" w:eastAsia="Times New Roman" w:hAnsi="Franklin Gothic Book" w:cs="Calibri"/>
                      <w:b/>
                      <w:bCs/>
                      <w:color w:val="FFFFFF"/>
                      <w:szCs w:val="28"/>
                    </w:rPr>
                  </w:pPr>
                  <w:r w:rsidRPr="00FE726E">
                    <w:rPr>
                      <w:rFonts w:ascii="Franklin Gothic Book" w:eastAsia="Times New Roman" w:hAnsi="Franklin Gothic Book" w:cs="Calibri"/>
                      <w:b/>
                      <w:bCs/>
                      <w:color w:val="FFFFFF"/>
                      <w:szCs w:val="28"/>
                    </w:rPr>
                    <w:t>Complaints by Type</w:t>
                  </w:r>
                </w:p>
              </w:tc>
              <w:tc>
                <w:tcPr>
                  <w:tcW w:w="2900" w:type="dxa"/>
                  <w:tcBorders>
                    <w:top w:val="nil"/>
                    <w:left w:val="nil"/>
                    <w:bottom w:val="nil"/>
                    <w:right w:val="nil"/>
                  </w:tcBorders>
                  <w:shd w:val="clear" w:color="000000" w:fill="1F497D"/>
                  <w:noWrap/>
                  <w:vAlign w:val="bottom"/>
                  <w:hideMark/>
                </w:tcPr>
                <w:p w14:paraId="0562F102" w14:textId="77777777" w:rsidR="00FE726E" w:rsidRPr="00FE726E" w:rsidRDefault="00FE726E" w:rsidP="00FE726E">
                  <w:pPr>
                    <w:rPr>
                      <w:rFonts w:ascii="Franklin Gothic Book" w:eastAsia="Times New Roman" w:hAnsi="Franklin Gothic Book" w:cs="Calibri"/>
                      <w:b/>
                      <w:bCs/>
                      <w:color w:val="FFFFFF"/>
                      <w:szCs w:val="28"/>
                    </w:rPr>
                  </w:pPr>
                  <w:r w:rsidRPr="00FE726E">
                    <w:rPr>
                      <w:rFonts w:ascii="Franklin Gothic Book" w:eastAsia="Times New Roman" w:hAnsi="Franklin Gothic Book" w:cs="Calibri"/>
                      <w:b/>
                      <w:bCs/>
                      <w:color w:val="FFFFFF"/>
                      <w:szCs w:val="28"/>
                    </w:rPr>
                    <w:t>Number of Complaints</w:t>
                  </w:r>
                </w:p>
              </w:tc>
            </w:tr>
            <w:tr w:rsidR="00FE726E" w:rsidRPr="00FE726E" w14:paraId="74BB9E5E" w14:textId="77777777" w:rsidTr="00882E06">
              <w:trPr>
                <w:trHeight w:val="375"/>
                <w:jc w:val="center"/>
              </w:trPr>
              <w:tc>
                <w:tcPr>
                  <w:tcW w:w="5560" w:type="dxa"/>
                  <w:tcBorders>
                    <w:top w:val="nil"/>
                    <w:left w:val="nil"/>
                    <w:bottom w:val="nil"/>
                    <w:right w:val="nil"/>
                  </w:tcBorders>
                  <w:shd w:val="clear" w:color="auto" w:fill="auto"/>
                  <w:noWrap/>
                  <w:vAlign w:val="bottom"/>
                  <w:hideMark/>
                </w:tcPr>
                <w:p w14:paraId="6FCC13B1" w14:textId="77777777" w:rsidR="00FE726E" w:rsidRPr="00FE726E" w:rsidRDefault="00FE726E" w:rsidP="00FE726E">
                  <w:pPr>
                    <w:rPr>
                      <w:rFonts w:ascii="Franklin Gothic Book" w:eastAsia="Times New Roman" w:hAnsi="Franklin Gothic Book" w:cs="Calibri"/>
                      <w:color w:val="000000"/>
                      <w:szCs w:val="28"/>
                    </w:rPr>
                  </w:pPr>
                  <w:r w:rsidRPr="00FE726E">
                    <w:rPr>
                      <w:rFonts w:ascii="Franklin Gothic Book" w:eastAsia="Times New Roman" w:hAnsi="Franklin Gothic Book" w:cs="Calibri"/>
                      <w:color w:val="000000"/>
                      <w:szCs w:val="28"/>
                    </w:rPr>
                    <w:t>Fugitive Dust</w:t>
                  </w:r>
                </w:p>
              </w:tc>
              <w:tc>
                <w:tcPr>
                  <w:tcW w:w="2900" w:type="dxa"/>
                  <w:tcBorders>
                    <w:top w:val="nil"/>
                    <w:left w:val="nil"/>
                    <w:bottom w:val="nil"/>
                    <w:right w:val="nil"/>
                  </w:tcBorders>
                  <w:shd w:val="clear" w:color="auto" w:fill="auto"/>
                  <w:noWrap/>
                  <w:vAlign w:val="bottom"/>
                  <w:hideMark/>
                </w:tcPr>
                <w:p w14:paraId="031C6E2E" w14:textId="77777777" w:rsidR="00FE726E" w:rsidRPr="00FE726E" w:rsidRDefault="00FE726E" w:rsidP="00FE726E">
                  <w:pPr>
                    <w:jc w:val="right"/>
                    <w:rPr>
                      <w:rFonts w:ascii="Franklin Gothic Book" w:eastAsia="Times New Roman" w:hAnsi="Franklin Gothic Book" w:cs="Calibri"/>
                      <w:color w:val="000000"/>
                      <w:szCs w:val="28"/>
                    </w:rPr>
                  </w:pPr>
                  <w:r w:rsidRPr="00FE726E">
                    <w:rPr>
                      <w:rFonts w:ascii="Franklin Gothic Book" w:eastAsia="Times New Roman" w:hAnsi="Franklin Gothic Book" w:cs="Calibri"/>
                      <w:color w:val="000000"/>
                      <w:szCs w:val="28"/>
                    </w:rPr>
                    <w:t>4</w:t>
                  </w:r>
                </w:p>
              </w:tc>
            </w:tr>
            <w:tr w:rsidR="00FE726E" w:rsidRPr="00FE726E" w14:paraId="62558680" w14:textId="77777777" w:rsidTr="00882E06">
              <w:trPr>
                <w:trHeight w:val="375"/>
                <w:jc w:val="center"/>
              </w:trPr>
              <w:tc>
                <w:tcPr>
                  <w:tcW w:w="5560" w:type="dxa"/>
                  <w:tcBorders>
                    <w:top w:val="nil"/>
                    <w:left w:val="nil"/>
                    <w:bottom w:val="nil"/>
                    <w:right w:val="nil"/>
                  </w:tcBorders>
                  <w:shd w:val="clear" w:color="auto" w:fill="auto"/>
                  <w:noWrap/>
                  <w:vAlign w:val="bottom"/>
                  <w:hideMark/>
                </w:tcPr>
                <w:p w14:paraId="5CB77D2D" w14:textId="77777777" w:rsidR="00FE726E" w:rsidRPr="00FE726E" w:rsidRDefault="00FE726E" w:rsidP="00FE726E">
                  <w:pPr>
                    <w:rPr>
                      <w:rFonts w:ascii="Franklin Gothic Book" w:eastAsia="Times New Roman" w:hAnsi="Franklin Gothic Book" w:cs="Calibri"/>
                      <w:color w:val="000000"/>
                      <w:szCs w:val="28"/>
                    </w:rPr>
                  </w:pPr>
                  <w:r w:rsidRPr="00FE726E">
                    <w:rPr>
                      <w:rFonts w:ascii="Franklin Gothic Book" w:eastAsia="Times New Roman" w:hAnsi="Franklin Gothic Book" w:cs="Calibri"/>
                      <w:color w:val="000000"/>
                      <w:szCs w:val="28"/>
                    </w:rPr>
                    <w:t>Odor Nuisance</w:t>
                  </w:r>
                </w:p>
              </w:tc>
              <w:tc>
                <w:tcPr>
                  <w:tcW w:w="2900" w:type="dxa"/>
                  <w:tcBorders>
                    <w:top w:val="nil"/>
                    <w:left w:val="nil"/>
                    <w:bottom w:val="nil"/>
                    <w:right w:val="nil"/>
                  </w:tcBorders>
                  <w:shd w:val="clear" w:color="auto" w:fill="auto"/>
                  <w:noWrap/>
                  <w:vAlign w:val="bottom"/>
                  <w:hideMark/>
                </w:tcPr>
                <w:p w14:paraId="064A1007" w14:textId="77777777" w:rsidR="00FE726E" w:rsidRPr="00FE726E" w:rsidRDefault="00FE726E" w:rsidP="00FE726E">
                  <w:pPr>
                    <w:jc w:val="right"/>
                    <w:rPr>
                      <w:rFonts w:ascii="Franklin Gothic Book" w:eastAsia="Times New Roman" w:hAnsi="Franklin Gothic Book" w:cs="Calibri"/>
                      <w:color w:val="000000"/>
                      <w:szCs w:val="28"/>
                    </w:rPr>
                  </w:pPr>
                  <w:r w:rsidRPr="00FE726E">
                    <w:rPr>
                      <w:rFonts w:ascii="Franklin Gothic Book" w:eastAsia="Times New Roman" w:hAnsi="Franklin Gothic Book" w:cs="Calibri"/>
                      <w:color w:val="000000"/>
                      <w:szCs w:val="28"/>
                    </w:rPr>
                    <w:t>6</w:t>
                  </w:r>
                </w:p>
              </w:tc>
            </w:tr>
            <w:tr w:rsidR="00FE726E" w:rsidRPr="00FE726E" w14:paraId="67A029F2" w14:textId="77777777" w:rsidTr="00882E06">
              <w:trPr>
                <w:trHeight w:val="375"/>
                <w:jc w:val="center"/>
              </w:trPr>
              <w:tc>
                <w:tcPr>
                  <w:tcW w:w="5560" w:type="dxa"/>
                  <w:tcBorders>
                    <w:top w:val="nil"/>
                    <w:left w:val="nil"/>
                    <w:bottom w:val="nil"/>
                    <w:right w:val="nil"/>
                  </w:tcBorders>
                  <w:shd w:val="clear" w:color="auto" w:fill="auto"/>
                  <w:noWrap/>
                  <w:vAlign w:val="bottom"/>
                  <w:hideMark/>
                </w:tcPr>
                <w:p w14:paraId="0615D1EB" w14:textId="77777777" w:rsidR="00FE726E" w:rsidRPr="00FE726E" w:rsidRDefault="00FE726E" w:rsidP="00FE726E">
                  <w:pPr>
                    <w:rPr>
                      <w:rFonts w:ascii="Franklin Gothic Book" w:eastAsia="Times New Roman" w:hAnsi="Franklin Gothic Book" w:cs="Calibri"/>
                      <w:color w:val="000000"/>
                      <w:szCs w:val="28"/>
                    </w:rPr>
                  </w:pPr>
                  <w:r w:rsidRPr="00FE726E">
                    <w:rPr>
                      <w:rFonts w:ascii="Franklin Gothic Book" w:eastAsia="Times New Roman" w:hAnsi="Franklin Gothic Book" w:cs="Calibri"/>
                      <w:color w:val="000000"/>
                      <w:szCs w:val="28"/>
                    </w:rPr>
                    <w:t>Open Burn</w:t>
                  </w:r>
                </w:p>
              </w:tc>
              <w:tc>
                <w:tcPr>
                  <w:tcW w:w="2900" w:type="dxa"/>
                  <w:tcBorders>
                    <w:top w:val="nil"/>
                    <w:left w:val="nil"/>
                    <w:bottom w:val="nil"/>
                    <w:right w:val="nil"/>
                  </w:tcBorders>
                  <w:shd w:val="clear" w:color="auto" w:fill="auto"/>
                  <w:noWrap/>
                  <w:vAlign w:val="bottom"/>
                  <w:hideMark/>
                </w:tcPr>
                <w:p w14:paraId="0E22C9B0" w14:textId="77777777" w:rsidR="00FE726E" w:rsidRPr="00FE726E" w:rsidRDefault="00FE726E" w:rsidP="00FE726E">
                  <w:pPr>
                    <w:jc w:val="right"/>
                    <w:rPr>
                      <w:rFonts w:ascii="Franklin Gothic Book" w:eastAsia="Times New Roman" w:hAnsi="Franklin Gothic Book" w:cs="Calibri"/>
                      <w:color w:val="000000"/>
                      <w:szCs w:val="28"/>
                    </w:rPr>
                  </w:pPr>
                  <w:r w:rsidRPr="00FE726E">
                    <w:rPr>
                      <w:rFonts w:ascii="Franklin Gothic Book" w:eastAsia="Times New Roman" w:hAnsi="Franklin Gothic Book" w:cs="Calibri"/>
                      <w:color w:val="000000"/>
                      <w:szCs w:val="28"/>
                    </w:rPr>
                    <w:t>13</w:t>
                  </w:r>
                </w:p>
              </w:tc>
            </w:tr>
            <w:tr w:rsidR="00FE726E" w:rsidRPr="00FE726E" w14:paraId="0A7FD51F" w14:textId="77777777" w:rsidTr="00882E06">
              <w:trPr>
                <w:trHeight w:val="375"/>
                <w:jc w:val="center"/>
              </w:trPr>
              <w:tc>
                <w:tcPr>
                  <w:tcW w:w="5560" w:type="dxa"/>
                  <w:tcBorders>
                    <w:top w:val="nil"/>
                    <w:left w:val="nil"/>
                    <w:bottom w:val="nil"/>
                    <w:right w:val="nil"/>
                  </w:tcBorders>
                  <w:shd w:val="clear" w:color="auto" w:fill="auto"/>
                  <w:noWrap/>
                  <w:vAlign w:val="bottom"/>
                  <w:hideMark/>
                </w:tcPr>
                <w:p w14:paraId="06760DEC" w14:textId="77777777" w:rsidR="00FE726E" w:rsidRPr="00FE726E" w:rsidRDefault="00FE726E" w:rsidP="00FE726E">
                  <w:pPr>
                    <w:rPr>
                      <w:rFonts w:ascii="Franklin Gothic Book" w:eastAsia="Times New Roman" w:hAnsi="Franklin Gothic Book" w:cs="Calibri"/>
                      <w:color w:val="000000"/>
                      <w:szCs w:val="28"/>
                    </w:rPr>
                  </w:pPr>
                  <w:r w:rsidRPr="00FE726E">
                    <w:rPr>
                      <w:rFonts w:ascii="Franklin Gothic Book" w:eastAsia="Times New Roman" w:hAnsi="Franklin Gothic Book" w:cs="Calibri"/>
                      <w:color w:val="000000"/>
                      <w:szCs w:val="28"/>
                    </w:rPr>
                    <w:t>Other</w:t>
                  </w:r>
                </w:p>
              </w:tc>
              <w:tc>
                <w:tcPr>
                  <w:tcW w:w="2900" w:type="dxa"/>
                  <w:tcBorders>
                    <w:top w:val="nil"/>
                    <w:left w:val="nil"/>
                    <w:bottom w:val="nil"/>
                    <w:right w:val="nil"/>
                  </w:tcBorders>
                  <w:shd w:val="clear" w:color="auto" w:fill="auto"/>
                  <w:noWrap/>
                  <w:vAlign w:val="bottom"/>
                  <w:hideMark/>
                </w:tcPr>
                <w:p w14:paraId="7A00C483" w14:textId="77777777" w:rsidR="00FE726E" w:rsidRPr="00FE726E" w:rsidRDefault="00FE726E" w:rsidP="00FE726E">
                  <w:pPr>
                    <w:jc w:val="right"/>
                    <w:rPr>
                      <w:rFonts w:ascii="Franklin Gothic Book" w:eastAsia="Times New Roman" w:hAnsi="Franklin Gothic Book" w:cs="Calibri"/>
                      <w:color w:val="000000"/>
                      <w:szCs w:val="28"/>
                    </w:rPr>
                  </w:pPr>
                  <w:r w:rsidRPr="00FE726E">
                    <w:rPr>
                      <w:rFonts w:ascii="Franklin Gothic Book" w:eastAsia="Times New Roman" w:hAnsi="Franklin Gothic Book" w:cs="Calibri"/>
                      <w:color w:val="000000"/>
                      <w:szCs w:val="28"/>
                    </w:rPr>
                    <w:t>2</w:t>
                  </w:r>
                </w:p>
              </w:tc>
            </w:tr>
            <w:tr w:rsidR="00FE726E" w:rsidRPr="00FE726E" w14:paraId="62E20285" w14:textId="77777777" w:rsidTr="00882E06">
              <w:trPr>
                <w:trHeight w:val="390"/>
                <w:jc w:val="center"/>
              </w:trPr>
              <w:tc>
                <w:tcPr>
                  <w:tcW w:w="5560" w:type="dxa"/>
                  <w:tcBorders>
                    <w:top w:val="single" w:sz="4" w:space="0" w:color="auto"/>
                    <w:left w:val="nil"/>
                    <w:bottom w:val="double" w:sz="6" w:space="0" w:color="auto"/>
                    <w:right w:val="nil"/>
                  </w:tcBorders>
                  <w:shd w:val="clear" w:color="auto" w:fill="auto"/>
                  <w:noWrap/>
                  <w:vAlign w:val="bottom"/>
                  <w:hideMark/>
                </w:tcPr>
                <w:p w14:paraId="651FBFBB" w14:textId="77777777" w:rsidR="00FE726E" w:rsidRPr="00FE726E" w:rsidRDefault="00FE726E" w:rsidP="00FE726E">
                  <w:pPr>
                    <w:rPr>
                      <w:rFonts w:ascii="Franklin Gothic Book" w:eastAsia="Times New Roman" w:hAnsi="Franklin Gothic Book" w:cs="Calibri"/>
                      <w:b/>
                      <w:bCs/>
                      <w:color w:val="000000"/>
                      <w:szCs w:val="28"/>
                    </w:rPr>
                  </w:pPr>
                  <w:r w:rsidRPr="00FE726E">
                    <w:rPr>
                      <w:rFonts w:ascii="Franklin Gothic Book" w:eastAsia="Times New Roman" w:hAnsi="Franklin Gothic Book" w:cs="Calibri"/>
                      <w:b/>
                      <w:bCs/>
                      <w:color w:val="000000"/>
                      <w:szCs w:val="28"/>
                    </w:rPr>
                    <w:t>Grand Total</w:t>
                  </w:r>
                </w:p>
              </w:tc>
              <w:tc>
                <w:tcPr>
                  <w:tcW w:w="2900" w:type="dxa"/>
                  <w:tcBorders>
                    <w:top w:val="single" w:sz="4" w:space="0" w:color="auto"/>
                    <w:left w:val="nil"/>
                    <w:bottom w:val="double" w:sz="6" w:space="0" w:color="auto"/>
                    <w:right w:val="nil"/>
                  </w:tcBorders>
                  <w:shd w:val="clear" w:color="auto" w:fill="auto"/>
                  <w:noWrap/>
                  <w:vAlign w:val="bottom"/>
                  <w:hideMark/>
                </w:tcPr>
                <w:p w14:paraId="0E0B4EFD" w14:textId="77777777" w:rsidR="00FE726E" w:rsidRPr="00FE726E" w:rsidRDefault="00FE726E" w:rsidP="00FE726E">
                  <w:pPr>
                    <w:jc w:val="right"/>
                    <w:rPr>
                      <w:rFonts w:ascii="Franklin Gothic Book" w:eastAsia="Times New Roman" w:hAnsi="Franklin Gothic Book" w:cs="Calibri"/>
                      <w:b/>
                      <w:bCs/>
                      <w:color w:val="000000"/>
                      <w:szCs w:val="28"/>
                    </w:rPr>
                  </w:pPr>
                  <w:r w:rsidRPr="00FE726E">
                    <w:rPr>
                      <w:rFonts w:ascii="Franklin Gothic Book" w:eastAsia="Times New Roman" w:hAnsi="Franklin Gothic Book" w:cs="Calibri"/>
                      <w:b/>
                      <w:bCs/>
                      <w:color w:val="000000"/>
                      <w:szCs w:val="28"/>
                    </w:rPr>
                    <w:t>25</w:t>
                  </w:r>
                </w:p>
              </w:tc>
            </w:tr>
            <w:tr w:rsidR="00FE726E" w:rsidRPr="00FE726E" w14:paraId="238C9D7F" w14:textId="77777777" w:rsidTr="00882E06">
              <w:trPr>
                <w:trHeight w:val="108"/>
                <w:jc w:val="center"/>
              </w:trPr>
              <w:tc>
                <w:tcPr>
                  <w:tcW w:w="5560" w:type="dxa"/>
                  <w:tcBorders>
                    <w:top w:val="nil"/>
                    <w:left w:val="nil"/>
                    <w:bottom w:val="nil"/>
                    <w:right w:val="nil"/>
                  </w:tcBorders>
                  <w:shd w:val="clear" w:color="auto" w:fill="auto"/>
                  <w:noWrap/>
                  <w:vAlign w:val="bottom"/>
                  <w:hideMark/>
                </w:tcPr>
                <w:p w14:paraId="13879484" w14:textId="77777777" w:rsidR="00FE726E" w:rsidRPr="00FE726E" w:rsidRDefault="00FE726E" w:rsidP="00FE726E">
                  <w:pPr>
                    <w:jc w:val="right"/>
                    <w:rPr>
                      <w:rFonts w:ascii="Franklin Gothic Book" w:eastAsia="Times New Roman" w:hAnsi="Franklin Gothic Book" w:cs="Calibri"/>
                      <w:b/>
                      <w:bCs/>
                      <w:color w:val="000000"/>
                      <w:szCs w:val="28"/>
                    </w:rPr>
                  </w:pPr>
                </w:p>
              </w:tc>
              <w:tc>
                <w:tcPr>
                  <w:tcW w:w="2900" w:type="dxa"/>
                  <w:tcBorders>
                    <w:top w:val="nil"/>
                    <w:left w:val="nil"/>
                    <w:bottom w:val="nil"/>
                    <w:right w:val="nil"/>
                  </w:tcBorders>
                  <w:shd w:val="clear" w:color="auto" w:fill="auto"/>
                  <w:noWrap/>
                  <w:vAlign w:val="bottom"/>
                  <w:hideMark/>
                </w:tcPr>
                <w:p w14:paraId="53594A84" w14:textId="77777777" w:rsidR="00FE726E" w:rsidRPr="00FE726E" w:rsidRDefault="00FE726E" w:rsidP="00FE726E">
                  <w:pPr>
                    <w:rPr>
                      <w:rFonts w:ascii="Franklin Gothic Book" w:eastAsia="Times New Roman" w:hAnsi="Franklin Gothic Book" w:cs="Times New Roman"/>
                      <w:szCs w:val="20"/>
                    </w:rPr>
                  </w:pPr>
                </w:p>
              </w:tc>
            </w:tr>
            <w:tr w:rsidR="00FE726E" w:rsidRPr="00FE726E" w14:paraId="5E72DC1D" w14:textId="77777777" w:rsidTr="00882E06">
              <w:trPr>
                <w:trHeight w:val="375"/>
                <w:jc w:val="center"/>
              </w:trPr>
              <w:tc>
                <w:tcPr>
                  <w:tcW w:w="5560" w:type="dxa"/>
                  <w:tcBorders>
                    <w:top w:val="nil"/>
                    <w:left w:val="nil"/>
                    <w:bottom w:val="nil"/>
                    <w:right w:val="nil"/>
                  </w:tcBorders>
                  <w:shd w:val="clear" w:color="000000" w:fill="1F497D"/>
                  <w:noWrap/>
                  <w:vAlign w:val="bottom"/>
                  <w:hideMark/>
                </w:tcPr>
                <w:p w14:paraId="6482C80F" w14:textId="77777777" w:rsidR="00FE726E" w:rsidRPr="00FE726E" w:rsidRDefault="00FE726E" w:rsidP="00FE726E">
                  <w:pPr>
                    <w:rPr>
                      <w:rFonts w:ascii="Franklin Gothic Book" w:eastAsia="Times New Roman" w:hAnsi="Franklin Gothic Book" w:cs="Calibri"/>
                      <w:b/>
                      <w:bCs/>
                      <w:color w:val="FFFFFF"/>
                      <w:szCs w:val="28"/>
                    </w:rPr>
                  </w:pPr>
                  <w:r w:rsidRPr="00FE726E">
                    <w:rPr>
                      <w:rFonts w:ascii="Franklin Gothic Book" w:eastAsia="Times New Roman" w:hAnsi="Franklin Gothic Book" w:cs="Calibri"/>
                      <w:b/>
                      <w:bCs/>
                      <w:color w:val="FFFFFF"/>
                      <w:szCs w:val="28"/>
                    </w:rPr>
                    <w:t>Violations by Type</w:t>
                  </w:r>
                </w:p>
              </w:tc>
              <w:tc>
                <w:tcPr>
                  <w:tcW w:w="2900" w:type="dxa"/>
                  <w:tcBorders>
                    <w:top w:val="nil"/>
                    <w:left w:val="nil"/>
                    <w:bottom w:val="nil"/>
                    <w:right w:val="nil"/>
                  </w:tcBorders>
                  <w:shd w:val="clear" w:color="000000" w:fill="1F497D"/>
                  <w:noWrap/>
                  <w:vAlign w:val="bottom"/>
                  <w:hideMark/>
                </w:tcPr>
                <w:p w14:paraId="0841C6C3" w14:textId="77777777" w:rsidR="00FE726E" w:rsidRPr="00FE726E" w:rsidRDefault="00FE726E" w:rsidP="00FE726E">
                  <w:pPr>
                    <w:rPr>
                      <w:rFonts w:ascii="Franklin Gothic Book" w:eastAsia="Times New Roman" w:hAnsi="Franklin Gothic Book" w:cs="Calibri"/>
                      <w:b/>
                      <w:bCs/>
                      <w:color w:val="FFFFFF"/>
                      <w:szCs w:val="28"/>
                    </w:rPr>
                  </w:pPr>
                  <w:r w:rsidRPr="00FE726E">
                    <w:rPr>
                      <w:rFonts w:ascii="Franklin Gothic Book" w:eastAsia="Times New Roman" w:hAnsi="Franklin Gothic Book" w:cs="Calibri"/>
                      <w:b/>
                      <w:bCs/>
                      <w:color w:val="FFFFFF"/>
                      <w:szCs w:val="28"/>
                    </w:rPr>
                    <w:t>Number of Violations</w:t>
                  </w:r>
                </w:p>
              </w:tc>
            </w:tr>
            <w:tr w:rsidR="00FE726E" w:rsidRPr="00FE726E" w14:paraId="74E54C1F" w14:textId="77777777" w:rsidTr="00882E06">
              <w:trPr>
                <w:trHeight w:val="375"/>
                <w:jc w:val="center"/>
              </w:trPr>
              <w:tc>
                <w:tcPr>
                  <w:tcW w:w="5560" w:type="dxa"/>
                  <w:tcBorders>
                    <w:top w:val="nil"/>
                    <w:left w:val="nil"/>
                    <w:bottom w:val="nil"/>
                    <w:right w:val="nil"/>
                  </w:tcBorders>
                  <w:shd w:val="clear" w:color="auto" w:fill="auto"/>
                  <w:noWrap/>
                  <w:vAlign w:val="bottom"/>
                  <w:hideMark/>
                </w:tcPr>
                <w:p w14:paraId="777323FE" w14:textId="77777777" w:rsidR="00FE726E" w:rsidRPr="00FE726E" w:rsidRDefault="00FE726E" w:rsidP="00FE726E">
                  <w:pPr>
                    <w:rPr>
                      <w:rFonts w:ascii="Franklin Gothic Book" w:eastAsia="Times New Roman" w:hAnsi="Franklin Gothic Book" w:cs="Calibri"/>
                      <w:color w:val="000000"/>
                      <w:szCs w:val="28"/>
                    </w:rPr>
                  </w:pPr>
                  <w:r w:rsidRPr="00FE726E">
                    <w:rPr>
                      <w:rFonts w:ascii="Franklin Gothic Book" w:eastAsia="Times New Roman" w:hAnsi="Franklin Gothic Book" w:cs="Calibri"/>
                      <w:color w:val="000000"/>
                      <w:szCs w:val="28"/>
                    </w:rPr>
                    <w:t>NOV</w:t>
                  </w:r>
                </w:p>
              </w:tc>
              <w:tc>
                <w:tcPr>
                  <w:tcW w:w="2900" w:type="dxa"/>
                  <w:tcBorders>
                    <w:top w:val="nil"/>
                    <w:left w:val="nil"/>
                    <w:bottom w:val="nil"/>
                    <w:right w:val="nil"/>
                  </w:tcBorders>
                  <w:shd w:val="clear" w:color="auto" w:fill="auto"/>
                  <w:noWrap/>
                  <w:vAlign w:val="bottom"/>
                  <w:hideMark/>
                </w:tcPr>
                <w:p w14:paraId="1738B0DA" w14:textId="77777777" w:rsidR="00FE726E" w:rsidRPr="00FE726E" w:rsidRDefault="00FE726E" w:rsidP="00FE726E">
                  <w:pPr>
                    <w:jc w:val="right"/>
                    <w:rPr>
                      <w:rFonts w:ascii="Franklin Gothic Book" w:eastAsia="Times New Roman" w:hAnsi="Franklin Gothic Book" w:cs="Calibri"/>
                      <w:color w:val="000000"/>
                      <w:szCs w:val="28"/>
                    </w:rPr>
                  </w:pPr>
                  <w:r w:rsidRPr="00FE726E">
                    <w:rPr>
                      <w:rFonts w:ascii="Franklin Gothic Book" w:eastAsia="Times New Roman" w:hAnsi="Franklin Gothic Book" w:cs="Calibri"/>
                      <w:color w:val="000000"/>
                      <w:szCs w:val="28"/>
                    </w:rPr>
                    <w:t>40</w:t>
                  </w:r>
                </w:p>
              </w:tc>
            </w:tr>
            <w:tr w:rsidR="00FE726E" w:rsidRPr="00FE726E" w14:paraId="3BBF7E11" w14:textId="77777777" w:rsidTr="00882E06">
              <w:trPr>
                <w:trHeight w:val="375"/>
                <w:jc w:val="center"/>
              </w:trPr>
              <w:tc>
                <w:tcPr>
                  <w:tcW w:w="5560" w:type="dxa"/>
                  <w:tcBorders>
                    <w:top w:val="nil"/>
                    <w:left w:val="nil"/>
                    <w:bottom w:val="nil"/>
                    <w:right w:val="nil"/>
                  </w:tcBorders>
                  <w:shd w:val="clear" w:color="auto" w:fill="auto"/>
                  <w:noWrap/>
                  <w:vAlign w:val="bottom"/>
                  <w:hideMark/>
                </w:tcPr>
                <w:p w14:paraId="1BA6328E" w14:textId="77777777" w:rsidR="00FE726E" w:rsidRPr="00FE726E" w:rsidRDefault="00FE726E" w:rsidP="00FE726E">
                  <w:pPr>
                    <w:rPr>
                      <w:rFonts w:ascii="Franklin Gothic Book" w:eastAsia="Times New Roman" w:hAnsi="Franklin Gothic Book" w:cs="Calibri"/>
                      <w:color w:val="000000"/>
                      <w:szCs w:val="28"/>
                    </w:rPr>
                  </w:pPr>
                  <w:r w:rsidRPr="00FE726E">
                    <w:rPr>
                      <w:rFonts w:ascii="Franklin Gothic Book" w:eastAsia="Times New Roman" w:hAnsi="Franklin Gothic Book" w:cs="Calibri"/>
                      <w:color w:val="000000"/>
                      <w:szCs w:val="28"/>
                    </w:rPr>
                    <w:t>NTC</w:t>
                  </w:r>
                </w:p>
              </w:tc>
              <w:tc>
                <w:tcPr>
                  <w:tcW w:w="2900" w:type="dxa"/>
                  <w:tcBorders>
                    <w:top w:val="nil"/>
                    <w:left w:val="nil"/>
                    <w:bottom w:val="nil"/>
                    <w:right w:val="nil"/>
                  </w:tcBorders>
                  <w:shd w:val="clear" w:color="auto" w:fill="auto"/>
                  <w:noWrap/>
                  <w:vAlign w:val="bottom"/>
                  <w:hideMark/>
                </w:tcPr>
                <w:p w14:paraId="51EE3DA3" w14:textId="77777777" w:rsidR="00FE726E" w:rsidRPr="00FE726E" w:rsidRDefault="00FE726E" w:rsidP="00FE726E">
                  <w:pPr>
                    <w:jc w:val="right"/>
                    <w:rPr>
                      <w:rFonts w:ascii="Franklin Gothic Book" w:eastAsia="Times New Roman" w:hAnsi="Franklin Gothic Book" w:cs="Calibri"/>
                      <w:color w:val="000000"/>
                      <w:szCs w:val="28"/>
                    </w:rPr>
                  </w:pPr>
                  <w:r w:rsidRPr="00FE726E">
                    <w:rPr>
                      <w:rFonts w:ascii="Franklin Gothic Book" w:eastAsia="Times New Roman" w:hAnsi="Franklin Gothic Book" w:cs="Calibri"/>
                      <w:color w:val="000000"/>
                      <w:szCs w:val="28"/>
                    </w:rPr>
                    <w:t>8</w:t>
                  </w:r>
                </w:p>
              </w:tc>
            </w:tr>
            <w:tr w:rsidR="00FE726E" w:rsidRPr="00FE726E" w14:paraId="7CBDF1CA" w14:textId="77777777" w:rsidTr="00882E06">
              <w:trPr>
                <w:trHeight w:val="375"/>
                <w:jc w:val="center"/>
              </w:trPr>
              <w:tc>
                <w:tcPr>
                  <w:tcW w:w="5560" w:type="dxa"/>
                  <w:tcBorders>
                    <w:top w:val="nil"/>
                    <w:left w:val="nil"/>
                    <w:bottom w:val="nil"/>
                    <w:right w:val="nil"/>
                  </w:tcBorders>
                  <w:shd w:val="clear" w:color="auto" w:fill="auto"/>
                  <w:noWrap/>
                  <w:vAlign w:val="bottom"/>
                  <w:hideMark/>
                </w:tcPr>
                <w:p w14:paraId="3C542293" w14:textId="77777777" w:rsidR="00FE726E" w:rsidRPr="00FE726E" w:rsidRDefault="00FE726E" w:rsidP="00FE726E">
                  <w:pPr>
                    <w:rPr>
                      <w:rFonts w:ascii="Franklin Gothic Book" w:eastAsia="Times New Roman" w:hAnsi="Franklin Gothic Book" w:cs="Calibri"/>
                      <w:color w:val="000000"/>
                      <w:szCs w:val="28"/>
                    </w:rPr>
                  </w:pPr>
                  <w:r w:rsidRPr="00FE726E">
                    <w:rPr>
                      <w:rFonts w:ascii="Franklin Gothic Book" w:eastAsia="Times New Roman" w:hAnsi="Franklin Gothic Book" w:cs="Calibri"/>
                      <w:color w:val="000000"/>
                      <w:szCs w:val="28"/>
                    </w:rPr>
                    <w:t>RCAT</w:t>
                  </w:r>
                </w:p>
              </w:tc>
              <w:tc>
                <w:tcPr>
                  <w:tcW w:w="2900" w:type="dxa"/>
                  <w:tcBorders>
                    <w:top w:val="nil"/>
                    <w:left w:val="nil"/>
                    <w:bottom w:val="nil"/>
                    <w:right w:val="nil"/>
                  </w:tcBorders>
                  <w:shd w:val="clear" w:color="auto" w:fill="auto"/>
                  <w:noWrap/>
                  <w:vAlign w:val="bottom"/>
                  <w:hideMark/>
                </w:tcPr>
                <w:p w14:paraId="02BF376D" w14:textId="77777777" w:rsidR="00FE726E" w:rsidRPr="00FE726E" w:rsidRDefault="00FE726E" w:rsidP="00FE726E">
                  <w:pPr>
                    <w:jc w:val="right"/>
                    <w:rPr>
                      <w:rFonts w:ascii="Franklin Gothic Book" w:eastAsia="Times New Roman" w:hAnsi="Franklin Gothic Book" w:cs="Calibri"/>
                      <w:color w:val="000000"/>
                      <w:szCs w:val="28"/>
                    </w:rPr>
                  </w:pPr>
                  <w:r w:rsidRPr="00FE726E">
                    <w:rPr>
                      <w:rFonts w:ascii="Franklin Gothic Book" w:eastAsia="Times New Roman" w:hAnsi="Franklin Gothic Book" w:cs="Calibri"/>
                      <w:color w:val="000000"/>
                      <w:szCs w:val="28"/>
                    </w:rPr>
                    <w:t>2</w:t>
                  </w:r>
                </w:p>
              </w:tc>
            </w:tr>
            <w:tr w:rsidR="00FE726E" w:rsidRPr="00FE726E" w14:paraId="57740EAA" w14:textId="77777777" w:rsidTr="00882E06">
              <w:trPr>
                <w:trHeight w:val="390"/>
                <w:jc w:val="center"/>
              </w:trPr>
              <w:tc>
                <w:tcPr>
                  <w:tcW w:w="5560" w:type="dxa"/>
                  <w:tcBorders>
                    <w:top w:val="single" w:sz="4" w:space="0" w:color="auto"/>
                    <w:left w:val="nil"/>
                    <w:bottom w:val="double" w:sz="6" w:space="0" w:color="auto"/>
                    <w:right w:val="nil"/>
                  </w:tcBorders>
                  <w:shd w:val="clear" w:color="auto" w:fill="auto"/>
                  <w:noWrap/>
                  <w:vAlign w:val="bottom"/>
                  <w:hideMark/>
                </w:tcPr>
                <w:p w14:paraId="1DF1BE22" w14:textId="77777777" w:rsidR="00FE726E" w:rsidRPr="00FE726E" w:rsidRDefault="00FE726E" w:rsidP="00FE726E">
                  <w:pPr>
                    <w:rPr>
                      <w:rFonts w:ascii="Franklin Gothic Book" w:eastAsia="Times New Roman" w:hAnsi="Franklin Gothic Book" w:cs="Calibri"/>
                      <w:b/>
                      <w:bCs/>
                      <w:color w:val="000000"/>
                      <w:szCs w:val="28"/>
                    </w:rPr>
                  </w:pPr>
                  <w:r w:rsidRPr="00FE726E">
                    <w:rPr>
                      <w:rFonts w:ascii="Franklin Gothic Book" w:eastAsia="Times New Roman" w:hAnsi="Franklin Gothic Book" w:cs="Calibri"/>
                      <w:b/>
                      <w:bCs/>
                      <w:color w:val="000000"/>
                      <w:szCs w:val="28"/>
                    </w:rPr>
                    <w:t>Grand Total</w:t>
                  </w:r>
                </w:p>
              </w:tc>
              <w:tc>
                <w:tcPr>
                  <w:tcW w:w="2900" w:type="dxa"/>
                  <w:tcBorders>
                    <w:top w:val="single" w:sz="4" w:space="0" w:color="auto"/>
                    <w:left w:val="nil"/>
                    <w:bottom w:val="double" w:sz="6" w:space="0" w:color="auto"/>
                    <w:right w:val="nil"/>
                  </w:tcBorders>
                  <w:shd w:val="clear" w:color="auto" w:fill="auto"/>
                  <w:noWrap/>
                  <w:vAlign w:val="bottom"/>
                  <w:hideMark/>
                </w:tcPr>
                <w:p w14:paraId="5E17F08C" w14:textId="77777777" w:rsidR="00FE726E" w:rsidRPr="00FE726E" w:rsidRDefault="00FE726E" w:rsidP="00FE726E">
                  <w:pPr>
                    <w:jc w:val="right"/>
                    <w:rPr>
                      <w:rFonts w:ascii="Franklin Gothic Book" w:eastAsia="Times New Roman" w:hAnsi="Franklin Gothic Book" w:cs="Calibri"/>
                      <w:b/>
                      <w:bCs/>
                      <w:color w:val="000000"/>
                      <w:szCs w:val="28"/>
                    </w:rPr>
                  </w:pPr>
                  <w:r w:rsidRPr="00FE726E">
                    <w:rPr>
                      <w:rFonts w:ascii="Franklin Gothic Book" w:eastAsia="Times New Roman" w:hAnsi="Franklin Gothic Book" w:cs="Calibri"/>
                      <w:b/>
                      <w:bCs/>
                      <w:color w:val="000000"/>
                      <w:szCs w:val="28"/>
                    </w:rPr>
                    <w:t>50</w:t>
                  </w:r>
                </w:p>
              </w:tc>
            </w:tr>
            <w:tr w:rsidR="00FE726E" w:rsidRPr="00FE726E" w14:paraId="294BD611" w14:textId="77777777" w:rsidTr="00882E06">
              <w:trPr>
                <w:trHeight w:val="126"/>
                <w:jc w:val="center"/>
              </w:trPr>
              <w:tc>
                <w:tcPr>
                  <w:tcW w:w="5560" w:type="dxa"/>
                  <w:tcBorders>
                    <w:top w:val="nil"/>
                    <w:left w:val="nil"/>
                    <w:bottom w:val="nil"/>
                    <w:right w:val="nil"/>
                  </w:tcBorders>
                  <w:shd w:val="clear" w:color="auto" w:fill="auto"/>
                  <w:noWrap/>
                  <w:vAlign w:val="bottom"/>
                  <w:hideMark/>
                </w:tcPr>
                <w:p w14:paraId="1A636780" w14:textId="77777777" w:rsidR="00FE726E" w:rsidRPr="00FE726E" w:rsidRDefault="00FE726E" w:rsidP="00FE726E">
                  <w:pPr>
                    <w:jc w:val="right"/>
                    <w:rPr>
                      <w:rFonts w:ascii="Franklin Gothic Book" w:eastAsia="Times New Roman" w:hAnsi="Franklin Gothic Book" w:cs="Calibri"/>
                      <w:b/>
                      <w:bCs/>
                      <w:color w:val="000000"/>
                      <w:szCs w:val="28"/>
                    </w:rPr>
                  </w:pPr>
                </w:p>
              </w:tc>
              <w:tc>
                <w:tcPr>
                  <w:tcW w:w="2900" w:type="dxa"/>
                  <w:tcBorders>
                    <w:top w:val="nil"/>
                    <w:left w:val="nil"/>
                    <w:bottom w:val="nil"/>
                    <w:right w:val="nil"/>
                  </w:tcBorders>
                  <w:shd w:val="clear" w:color="auto" w:fill="auto"/>
                  <w:noWrap/>
                  <w:vAlign w:val="bottom"/>
                  <w:hideMark/>
                </w:tcPr>
                <w:p w14:paraId="728667DF" w14:textId="77777777" w:rsidR="00FE726E" w:rsidRPr="00FE726E" w:rsidRDefault="00FE726E" w:rsidP="00FE726E">
                  <w:pPr>
                    <w:rPr>
                      <w:rFonts w:ascii="Franklin Gothic Book" w:eastAsia="Times New Roman" w:hAnsi="Franklin Gothic Book" w:cs="Times New Roman"/>
                      <w:szCs w:val="20"/>
                    </w:rPr>
                  </w:pPr>
                </w:p>
              </w:tc>
            </w:tr>
            <w:tr w:rsidR="00FE726E" w:rsidRPr="00FE726E" w14:paraId="6F062C28" w14:textId="77777777" w:rsidTr="00882E06">
              <w:trPr>
                <w:trHeight w:val="375"/>
                <w:jc w:val="center"/>
              </w:trPr>
              <w:tc>
                <w:tcPr>
                  <w:tcW w:w="5560" w:type="dxa"/>
                  <w:tcBorders>
                    <w:top w:val="nil"/>
                    <w:left w:val="nil"/>
                    <w:bottom w:val="nil"/>
                    <w:right w:val="nil"/>
                  </w:tcBorders>
                  <w:shd w:val="clear" w:color="000000" w:fill="1F497D"/>
                  <w:noWrap/>
                  <w:vAlign w:val="bottom"/>
                  <w:hideMark/>
                </w:tcPr>
                <w:p w14:paraId="5D600DFC" w14:textId="77777777" w:rsidR="00FE726E" w:rsidRPr="00FE726E" w:rsidRDefault="00FE726E" w:rsidP="00FE726E">
                  <w:pPr>
                    <w:rPr>
                      <w:rFonts w:ascii="Franklin Gothic Book" w:eastAsia="Times New Roman" w:hAnsi="Franklin Gothic Book" w:cs="Calibri"/>
                      <w:b/>
                      <w:bCs/>
                      <w:color w:val="FFFFFF"/>
                      <w:szCs w:val="28"/>
                    </w:rPr>
                  </w:pPr>
                  <w:r w:rsidRPr="00FE726E">
                    <w:rPr>
                      <w:rFonts w:ascii="Franklin Gothic Book" w:eastAsia="Times New Roman" w:hAnsi="Franklin Gothic Book" w:cs="Calibri"/>
                      <w:b/>
                      <w:bCs/>
                      <w:color w:val="FFFFFF"/>
                      <w:szCs w:val="28"/>
                    </w:rPr>
                    <w:t>Inspection by Type</w:t>
                  </w:r>
                </w:p>
              </w:tc>
              <w:tc>
                <w:tcPr>
                  <w:tcW w:w="2900" w:type="dxa"/>
                  <w:tcBorders>
                    <w:top w:val="nil"/>
                    <w:left w:val="nil"/>
                    <w:bottom w:val="nil"/>
                    <w:right w:val="nil"/>
                  </w:tcBorders>
                  <w:shd w:val="clear" w:color="000000" w:fill="1F497D"/>
                  <w:noWrap/>
                  <w:vAlign w:val="bottom"/>
                  <w:hideMark/>
                </w:tcPr>
                <w:p w14:paraId="49056526" w14:textId="77777777" w:rsidR="00FE726E" w:rsidRPr="00FE726E" w:rsidRDefault="00FE726E" w:rsidP="00FE726E">
                  <w:pPr>
                    <w:rPr>
                      <w:rFonts w:ascii="Franklin Gothic Book" w:eastAsia="Times New Roman" w:hAnsi="Franklin Gothic Book" w:cs="Calibri"/>
                      <w:b/>
                      <w:bCs/>
                      <w:color w:val="FFFFFF"/>
                      <w:szCs w:val="28"/>
                    </w:rPr>
                  </w:pPr>
                  <w:r w:rsidRPr="00FE726E">
                    <w:rPr>
                      <w:rFonts w:ascii="Franklin Gothic Book" w:eastAsia="Times New Roman" w:hAnsi="Franklin Gothic Book" w:cs="Calibri"/>
                      <w:b/>
                      <w:bCs/>
                      <w:color w:val="FFFFFF"/>
                      <w:szCs w:val="28"/>
                    </w:rPr>
                    <w:t>Number of Inspections</w:t>
                  </w:r>
                </w:p>
              </w:tc>
            </w:tr>
            <w:tr w:rsidR="00FE726E" w:rsidRPr="00FE726E" w14:paraId="431D25F5" w14:textId="77777777" w:rsidTr="00882E06">
              <w:trPr>
                <w:trHeight w:val="375"/>
                <w:jc w:val="center"/>
              </w:trPr>
              <w:tc>
                <w:tcPr>
                  <w:tcW w:w="5560" w:type="dxa"/>
                  <w:tcBorders>
                    <w:top w:val="nil"/>
                    <w:left w:val="nil"/>
                    <w:bottom w:val="nil"/>
                    <w:right w:val="nil"/>
                  </w:tcBorders>
                  <w:shd w:val="clear" w:color="auto" w:fill="auto"/>
                  <w:noWrap/>
                  <w:vAlign w:val="bottom"/>
                  <w:hideMark/>
                </w:tcPr>
                <w:p w14:paraId="5AD8F410" w14:textId="77777777" w:rsidR="00FE726E" w:rsidRPr="00FE726E" w:rsidRDefault="00FE726E" w:rsidP="00FE726E">
                  <w:pPr>
                    <w:rPr>
                      <w:rFonts w:ascii="Franklin Gothic Book" w:eastAsia="Times New Roman" w:hAnsi="Franklin Gothic Book" w:cs="Calibri"/>
                      <w:color w:val="000000"/>
                      <w:szCs w:val="28"/>
                    </w:rPr>
                  </w:pPr>
                  <w:r w:rsidRPr="00FE726E">
                    <w:rPr>
                      <w:rFonts w:ascii="Franklin Gothic Book" w:eastAsia="Times New Roman" w:hAnsi="Franklin Gothic Book" w:cs="Calibri"/>
                      <w:color w:val="000000"/>
                      <w:szCs w:val="28"/>
                    </w:rPr>
                    <w:t>Breakdown/Deviation Investigation</w:t>
                  </w:r>
                </w:p>
              </w:tc>
              <w:tc>
                <w:tcPr>
                  <w:tcW w:w="2900" w:type="dxa"/>
                  <w:tcBorders>
                    <w:top w:val="nil"/>
                    <w:left w:val="nil"/>
                    <w:bottom w:val="nil"/>
                    <w:right w:val="nil"/>
                  </w:tcBorders>
                  <w:shd w:val="clear" w:color="auto" w:fill="auto"/>
                  <w:noWrap/>
                  <w:vAlign w:val="bottom"/>
                  <w:hideMark/>
                </w:tcPr>
                <w:p w14:paraId="5017FBA1" w14:textId="77777777" w:rsidR="00FE726E" w:rsidRPr="00FE726E" w:rsidRDefault="00FE726E" w:rsidP="00FE726E">
                  <w:pPr>
                    <w:jc w:val="right"/>
                    <w:rPr>
                      <w:rFonts w:ascii="Franklin Gothic Book" w:eastAsia="Times New Roman" w:hAnsi="Franklin Gothic Book" w:cs="Calibri"/>
                      <w:color w:val="000000"/>
                      <w:szCs w:val="28"/>
                    </w:rPr>
                  </w:pPr>
                  <w:r w:rsidRPr="00FE726E">
                    <w:rPr>
                      <w:rFonts w:ascii="Franklin Gothic Book" w:eastAsia="Times New Roman" w:hAnsi="Franklin Gothic Book" w:cs="Calibri"/>
                      <w:color w:val="000000"/>
                      <w:szCs w:val="28"/>
                    </w:rPr>
                    <w:t>3</w:t>
                  </w:r>
                </w:p>
              </w:tc>
            </w:tr>
            <w:tr w:rsidR="00FE726E" w:rsidRPr="00FE726E" w14:paraId="59DA911D" w14:textId="77777777" w:rsidTr="00882E06">
              <w:trPr>
                <w:trHeight w:val="375"/>
                <w:jc w:val="center"/>
              </w:trPr>
              <w:tc>
                <w:tcPr>
                  <w:tcW w:w="5560" w:type="dxa"/>
                  <w:tcBorders>
                    <w:top w:val="nil"/>
                    <w:left w:val="nil"/>
                    <w:bottom w:val="nil"/>
                    <w:right w:val="nil"/>
                  </w:tcBorders>
                  <w:shd w:val="clear" w:color="auto" w:fill="auto"/>
                  <w:noWrap/>
                  <w:vAlign w:val="bottom"/>
                  <w:hideMark/>
                </w:tcPr>
                <w:p w14:paraId="5045F302" w14:textId="77777777" w:rsidR="00FE726E" w:rsidRPr="00FE726E" w:rsidRDefault="00FE726E" w:rsidP="00FE726E">
                  <w:pPr>
                    <w:rPr>
                      <w:rFonts w:ascii="Franklin Gothic Book" w:eastAsia="Times New Roman" w:hAnsi="Franklin Gothic Book" w:cs="Calibri"/>
                      <w:color w:val="000000"/>
                      <w:szCs w:val="28"/>
                    </w:rPr>
                  </w:pPr>
                  <w:r w:rsidRPr="00FE726E">
                    <w:rPr>
                      <w:rFonts w:ascii="Franklin Gothic Book" w:eastAsia="Times New Roman" w:hAnsi="Franklin Gothic Book" w:cs="Calibri"/>
                      <w:color w:val="000000"/>
                      <w:szCs w:val="28"/>
                    </w:rPr>
                    <w:t>Complaint Investigation Inspection</w:t>
                  </w:r>
                </w:p>
              </w:tc>
              <w:tc>
                <w:tcPr>
                  <w:tcW w:w="2900" w:type="dxa"/>
                  <w:tcBorders>
                    <w:top w:val="nil"/>
                    <w:left w:val="nil"/>
                    <w:bottom w:val="nil"/>
                    <w:right w:val="nil"/>
                  </w:tcBorders>
                  <w:shd w:val="clear" w:color="auto" w:fill="auto"/>
                  <w:noWrap/>
                  <w:vAlign w:val="bottom"/>
                  <w:hideMark/>
                </w:tcPr>
                <w:p w14:paraId="268866C0" w14:textId="77777777" w:rsidR="00FE726E" w:rsidRPr="00FE726E" w:rsidRDefault="00FE726E" w:rsidP="00FE726E">
                  <w:pPr>
                    <w:jc w:val="right"/>
                    <w:rPr>
                      <w:rFonts w:ascii="Franklin Gothic Book" w:eastAsia="Times New Roman" w:hAnsi="Franklin Gothic Book" w:cs="Calibri"/>
                      <w:color w:val="000000"/>
                      <w:szCs w:val="28"/>
                    </w:rPr>
                  </w:pPr>
                  <w:r w:rsidRPr="00FE726E">
                    <w:rPr>
                      <w:rFonts w:ascii="Franklin Gothic Book" w:eastAsia="Times New Roman" w:hAnsi="Franklin Gothic Book" w:cs="Calibri"/>
                      <w:color w:val="000000"/>
                      <w:szCs w:val="28"/>
                    </w:rPr>
                    <w:t>1</w:t>
                  </w:r>
                </w:p>
              </w:tc>
            </w:tr>
            <w:tr w:rsidR="00FE726E" w:rsidRPr="00FE726E" w14:paraId="313E8A80" w14:textId="77777777" w:rsidTr="00882E06">
              <w:trPr>
                <w:trHeight w:val="375"/>
                <w:jc w:val="center"/>
              </w:trPr>
              <w:tc>
                <w:tcPr>
                  <w:tcW w:w="5560" w:type="dxa"/>
                  <w:tcBorders>
                    <w:top w:val="nil"/>
                    <w:left w:val="nil"/>
                    <w:bottom w:val="nil"/>
                    <w:right w:val="nil"/>
                  </w:tcBorders>
                  <w:shd w:val="clear" w:color="auto" w:fill="auto"/>
                  <w:noWrap/>
                  <w:vAlign w:val="bottom"/>
                  <w:hideMark/>
                </w:tcPr>
                <w:p w14:paraId="30FDFCAC" w14:textId="77777777" w:rsidR="00FE726E" w:rsidRPr="00FE726E" w:rsidRDefault="00FE726E" w:rsidP="00FE726E">
                  <w:pPr>
                    <w:rPr>
                      <w:rFonts w:ascii="Franklin Gothic Book" w:eastAsia="Times New Roman" w:hAnsi="Franklin Gothic Book" w:cs="Calibri"/>
                      <w:color w:val="000000"/>
                      <w:szCs w:val="28"/>
                    </w:rPr>
                  </w:pPr>
                  <w:r w:rsidRPr="00FE726E">
                    <w:rPr>
                      <w:rFonts w:ascii="Franklin Gothic Book" w:eastAsia="Times New Roman" w:hAnsi="Franklin Gothic Book" w:cs="Calibri"/>
                      <w:color w:val="000000"/>
                      <w:szCs w:val="28"/>
                    </w:rPr>
                    <w:t>Follow-Up/Compliance Verification Inspection</w:t>
                  </w:r>
                </w:p>
              </w:tc>
              <w:tc>
                <w:tcPr>
                  <w:tcW w:w="2900" w:type="dxa"/>
                  <w:tcBorders>
                    <w:top w:val="nil"/>
                    <w:left w:val="nil"/>
                    <w:bottom w:val="nil"/>
                    <w:right w:val="nil"/>
                  </w:tcBorders>
                  <w:shd w:val="clear" w:color="auto" w:fill="auto"/>
                  <w:noWrap/>
                  <w:vAlign w:val="bottom"/>
                  <w:hideMark/>
                </w:tcPr>
                <w:p w14:paraId="1AD324FC" w14:textId="77777777" w:rsidR="00FE726E" w:rsidRPr="00FE726E" w:rsidRDefault="00FE726E" w:rsidP="00FE726E">
                  <w:pPr>
                    <w:jc w:val="right"/>
                    <w:rPr>
                      <w:rFonts w:ascii="Franklin Gothic Book" w:eastAsia="Times New Roman" w:hAnsi="Franklin Gothic Book" w:cs="Calibri"/>
                      <w:color w:val="000000"/>
                      <w:szCs w:val="28"/>
                    </w:rPr>
                  </w:pPr>
                  <w:r w:rsidRPr="00FE726E">
                    <w:rPr>
                      <w:rFonts w:ascii="Franklin Gothic Book" w:eastAsia="Times New Roman" w:hAnsi="Franklin Gothic Book" w:cs="Calibri"/>
                      <w:color w:val="000000"/>
                      <w:szCs w:val="28"/>
                    </w:rPr>
                    <w:t>10</w:t>
                  </w:r>
                </w:p>
              </w:tc>
            </w:tr>
            <w:tr w:rsidR="00FE726E" w:rsidRPr="00FE726E" w14:paraId="6FDE714C" w14:textId="77777777" w:rsidTr="00882E06">
              <w:trPr>
                <w:trHeight w:val="375"/>
                <w:jc w:val="center"/>
              </w:trPr>
              <w:tc>
                <w:tcPr>
                  <w:tcW w:w="5560" w:type="dxa"/>
                  <w:tcBorders>
                    <w:top w:val="nil"/>
                    <w:left w:val="nil"/>
                    <w:bottom w:val="nil"/>
                    <w:right w:val="nil"/>
                  </w:tcBorders>
                  <w:shd w:val="clear" w:color="auto" w:fill="auto"/>
                  <w:noWrap/>
                  <w:vAlign w:val="bottom"/>
                  <w:hideMark/>
                </w:tcPr>
                <w:p w14:paraId="475417C2" w14:textId="77777777" w:rsidR="00FE726E" w:rsidRPr="00FE726E" w:rsidRDefault="00FE726E" w:rsidP="00FE726E">
                  <w:pPr>
                    <w:rPr>
                      <w:rFonts w:ascii="Franklin Gothic Book" w:eastAsia="Times New Roman" w:hAnsi="Franklin Gothic Book" w:cs="Calibri"/>
                      <w:color w:val="000000"/>
                      <w:szCs w:val="28"/>
                    </w:rPr>
                  </w:pPr>
                  <w:r w:rsidRPr="00FE726E">
                    <w:rPr>
                      <w:rFonts w:ascii="Franklin Gothic Book" w:eastAsia="Times New Roman" w:hAnsi="Franklin Gothic Book" w:cs="Calibri"/>
                      <w:color w:val="000000"/>
                      <w:szCs w:val="28"/>
                    </w:rPr>
                    <w:t>Multi-Day/Ongoing Inspection</w:t>
                  </w:r>
                </w:p>
              </w:tc>
              <w:tc>
                <w:tcPr>
                  <w:tcW w:w="2900" w:type="dxa"/>
                  <w:tcBorders>
                    <w:top w:val="nil"/>
                    <w:left w:val="nil"/>
                    <w:bottom w:val="nil"/>
                    <w:right w:val="nil"/>
                  </w:tcBorders>
                  <w:shd w:val="clear" w:color="auto" w:fill="auto"/>
                  <w:noWrap/>
                  <w:vAlign w:val="bottom"/>
                  <w:hideMark/>
                </w:tcPr>
                <w:p w14:paraId="00203D5B" w14:textId="77777777" w:rsidR="00FE726E" w:rsidRPr="00FE726E" w:rsidRDefault="00FE726E" w:rsidP="00FE726E">
                  <w:pPr>
                    <w:jc w:val="right"/>
                    <w:rPr>
                      <w:rFonts w:ascii="Franklin Gothic Book" w:eastAsia="Times New Roman" w:hAnsi="Franklin Gothic Book" w:cs="Calibri"/>
                      <w:color w:val="000000"/>
                      <w:szCs w:val="28"/>
                    </w:rPr>
                  </w:pPr>
                  <w:r w:rsidRPr="00FE726E">
                    <w:rPr>
                      <w:rFonts w:ascii="Franklin Gothic Book" w:eastAsia="Times New Roman" w:hAnsi="Franklin Gothic Book" w:cs="Calibri"/>
                      <w:color w:val="000000"/>
                      <w:szCs w:val="28"/>
                    </w:rPr>
                    <w:t>9</w:t>
                  </w:r>
                </w:p>
              </w:tc>
            </w:tr>
            <w:tr w:rsidR="00FE726E" w:rsidRPr="00FE726E" w14:paraId="729821EB" w14:textId="77777777" w:rsidTr="00882E06">
              <w:trPr>
                <w:trHeight w:val="375"/>
                <w:jc w:val="center"/>
              </w:trPr>
              <w:tc>
                <w:tcPr>
                  <w:tcW w:w="5560" w:type="dxa"/>
                  <w:tcBorders>
                    <w:top w:val="nil"/>
                    <w:left w:val="nil"/>
                    <w:bottom w:val="nil"/>
                    <w:right w:val="nil"/>
                  </w:tcBorders>
                  <w:shd w:val="clear" w:color="auto" w:fill="auto"/>
                  <w:noWrap/>
                  <w:vAlign w:val="bottom"/>
                  <w:hideMark/>
                </w:tcPr>
                <w:p w14:paraId="43AD5504" w14:textId="77777777" w:rsidR="00FE726E" w:rsidRPr="00FE726E" w:rsidRDefault="00FE726E" w:rsidP="00FE726E">
                  <w:pPr>
                    <w:rPr>
                      <w:rFonts w:ascii="Franklin Gothic Book" w:eastAsia="Times New Roman" w:hAnsi="Franklin Gothic Book" w:cs="Calibri"/>
                      <w:color w:val="000000"/>
                      <w:szCs w:val="28"/>
                    </w:rPr>
                  </w:pPr>
                  <w:r w:rsidRPr="00FE726E">
                    <w:rPr>
                      <w:rFonts w:ascii="Franklin Gothic Book" w:eastAsia="Times New Roman" w:hAnsi="Franklin Gothic Book" w:cs="Calibri"/>
                      <w:color w:val="000000"/>
                      <w:szCs w:val="28"/>
                    </w:rPr>
                    <w:t>One Day/First Day of Multi-Day Inspection</w:t>
                  </w:r>
                </w:p>
              </w:tc>
              <w:tc>
                <w:tcPr>
                  <w:tcW w:w="2900" w:type="dxa"/>
                  <w:tcBorders>
                    <w:top w:val="nil"/>
                    <w:left w:val="nil"/>
                    <w:bottom w:val="nil"/>
                    <w:right w:val="nil"/>
                  </w:tcBorders>
                  <w:shd w:val="clear" w:color="auto" w:fill="auto"/>
                  <w:noWrap/>
                  <w:vAlign w:val="bottom"/>
                  <w:hideMark/>
                </w:tcPr>
                <w:p w14:paraId="6BA34B99" w14:textId="77777777" w:rsidR="00FE726E" w:rsidRPr="00FE726E" w:rsidRDefault="00FE726E" w:rsidP="00FE726E">
                  <w:pPr>
                    <w:jc w:val="right"/>
                    <w:rPr>
                      <w:rFonts w:ascii="Franklin Gothic Book" w:eastAsia="Times New Roman" w:hAnsi="Franklin Gothic Book" w:cs="Calibri"/>
                      <w:color w:val="000000"/>
                      <w:szCs w:val="28"/>
                    </w:rPr>
                  </w:pPr>
                  <w:r w:rsidRPr="00FE726E">
                    <w:rPr>
                      <w:rFonts w:ascii="Franklin Gothic Book" w:eastAsia="Times New Roman" w:hAnsi="Franklin Gothic Book" w:cs="Calibri"/>
                      <w:color w:val="000000"/>
                      <w:szCs w:val="28"/>
                    </w:rPr>
                    <w:t>138</w:t>
                  </w:r>
                </w:p>
              </w:tc>
            </w:tr>
            <w:tr w:rsidR="00FE726E" w:rsidRPr="00FE726E" w14:paraId="4A2469C7" w14:textId="77777777" w:rsidTr="00882E06">
              <w:trPr>
                <w:trHeight w:val="375"/>
                <w:jc w:val="center"/>
              </w:trPr>
              <w:tc>
                <w:tcPr>
                  <w:tcW w:w="5560" w:type="dxa"/>
                  <w:tcBorders>
                    <w:top w:val="nil"/>
                    <w:left w:val="nil"/>
                    <w:bottom w:val="nil"/>
                    <w:right w:val="nil"/>
                  </w:tcBorders>
                  <w:shd w:val="clear" w:color="auto" w:fill="auto"/>
                  <w:noWrap/>
                  <w:vAlign w:val="bottom"/>
                  <w:hideMark/>
                </w:tcPr>
                <w:p w14:paraId="515A1F98" w14:textId="77777777" w:rsidR="00FE726E" w:rsidRPr="00FE726E" w:rsidRDefault="00FE726E" w:rsidP="00FE726E">
                  <w:pPr>
                    <w:rPr>
                      <w:rFonts w:ascii="Franklin Gothic Book" w:eastAsia="Times New Roman" w:hAnsi="Franklin Gothic Book" w:cs="Calibri"/>
                      <w:color w:val="000000"/>
                      <w:szCs w:val="28"/>
                    </w:rPr>
                  </w:pPr>
                  <w:r w:rsidRPr="00FE726E">
                    <w:rPr>
                      <w:rFonts w:ascii="Franklin Gothic Book" w:eastAsia="Times New Roman" w:hAnsi="Franklin Gothic Book" w:cs="Calibri"/>
                      <w:color w:val="000000"/>
                      <w:szCs w:val="28"/>
                    </w:rPr>
                    <w:t>Source Test Observation</w:t>
                  </w:r>
                </w:p>
              </w:tc>
              <w:tc>
                <w:tcPr>
                  <w:tcW w:w="2900" w:type="dxa"/>
                  <w:tcBorders>
                    <w:top w:val="nil"/>
                    <w:left w:val="nil"/>
                    <w:bottom w:val="nil"/>
                    <w:right w:val="nil"/>
                  </w:tcBorders>
                  <w:shd w:val="clear" w:color="auto" w:fill="auto"/>
                  <w:noWrap/>
                  <w:vAlign w:val="bottom"/>
                  <w:hideMark/>
                </w:tcPr>
                <w:p w14:paraId="097AE15D" w14:textId="77777777" w:rsidR="00FE726E" w:rsidRPr="00FE726E" w:rsidRDefault="00FE726E" w:rsidP="00FE726E">
                  <w:pPr>
                    <w:jc w:val="right"/>
                    <w:rPr>
                      <w:rFonts w:ascii="Franklin Gothic Book" w:eastAsia="Times New Roman" w:hAnsi="Franklin Gothic Book" w:cs="Calibri"/>
                      <w:color w:val="000000"/>
                      <w:szCs w:val="28"/>
                    </w:rPr>
                  </w:pPr>
                  <w:r w:rsidRPr="00FE726E">
                    <w:rPr>
                      <w:rFonts w:ascii="Franklin Gothic Book" w:eastAsia="Times New Roman" w:hAnsi="Franklin Gothic Book" w:cs="Calibri"/>
                      <w:color w:val="000000"/>
                      <w:szCs w:val="28"/>
                    </w:rPr>
                    <w:t>11</w:t>
                  </w:r>
                </w:p>
              </w:tc>
            </w:tr>
            <w:tr w:rsidR="00FE726E" w:rsidRPr="00FE726E" w14:paraId="522C3EA9" w14:textId="77777777" w:rsidTr="00882E06">
              <w:trPr>
                <w:trHeight w:val="375"/>
                <w:jc w:val="center"/>
              </w:trPr>
              <w:tc>
                <w:tcPr>
                  <w:tcW w:w="5560" w:type="dxa"/>
                  <w:tcBorders>
                    <w:top w:val="nil"/>
                    <w:left w:val="nil"/>
                    <w:bottom w:val="nil"/>
                    <w:right w:val="nil"/>
                  </w:tcBorders>
                  <w:shd w:val="clear" w:color="auto" w:fill="auto"/>
                  <w:noWrap/>
                  <w:vAlign w:val="bottom"/>
                  <w:hideMark/>
                </w:tcPr>
                <w:p w14:paraId="71FACB96" w14:textId="77777777" w:rsidR="00FE726E" w:rsidRPr="00FE726E" w:rsidRDefault="00FE726E" w:rsidP="00FE726E">
                  <w:pPr>
                    <w:rPr>
                      <w:rFonts w:ascii="Franklin Gothic Book" w:eastAsia="Times New Roman" w:hAnsi="Franklin Gothic Book" w:cs="Calibri"/>
                      <w:color w:val="000000"/>
                      <w:szCs w:val="28"/>
                    </w:rPr>
                  </w:pPr>
                  <w:r w:rsidRPr="00FE726E">
                    <w:rPr>
                      <w:rFonts w:ascii="Franklin Gothic Book" w:eastAsia="Times New Roman" w:hAnsi="Franklin Gothic Book" w:cs="Calibri"/>
                      <w:color w:val="000000"/>
                      <w:szCs w:val="28"/>
                    </w:rPr>
                    <w:t>Standalone Startup Inspection</w:t>
                  </w:r>
                </w:p>
              </w:tc>
              <w:tc>
                <w:tcPr>
                  <w:tcW w:w="2900" w:type="dxa"/>
                  <w:tcBorders>
                    <w:top w:val="nil"/>
                    <w:left w:val="nil"/>
                    <w:bottom w:val="nil"/>
                    <w:right w:val="nil"/>
                  </w:tcBorders>
                  <w:shd w:val="clear" w:color="auto" w:fill="auto"/>
                  <w:noWrap/>
                  <w:vAlign w:val="bottom"/>
                  <w:hideMark/>
                </w:tcPr>
                <w:p w14:paraId="3D612098" w14:textId="77777777" w:rsidR="00FE726E" w:rsidRPr="00FE726E" w:rsidRDefault="00FE726E" w:rsidP="00FE726E">
                  <w:pPr>
                    <w:jc w:val="right"/>
                    <w:rPr>
                      <w:rFonts w:ascii="Franklin Gothic Book" w:eastAsia="Times New Roman" w:hAnsi="Franklin Gothic Book" w:cs="Calibri"/>
                      <w:color w:val="000000"/>
                      <w:szCs w:val="28"/>
                    </w:rPr>
                  </w:pPr>
                  <w:r w:rsidRPr="00FE726E">
                    <w:rPr>
                      <w:rFonts w:ascii="Franklin Gothic Book" w:eastAsia="Times New Roman" w:hAnsi="Franklin Gothic Book" w:cs="Calibri"/>
                      <w:color w:val="000000"/>
                      <w:szCs w:val="28"/>
                    </w:rPr>
                    <w:t>1</w:t>
                  </w:r>
                </w:p>
              </w:tc>
            </w:tr>
            <w:tr w:rsidR="00FE726E" w:rsidRPr="00FE726E" w14:paraId="6DB13267" w14:textId="77777777" w:rsidTr="00882E06">
              <w:trPr>
                <w:trHeight w:val="390"/>
                <w:jc w:val="center"/>
              </w:trPr>
              <w:tc>
                <w:tcPr>
                  <w:tcW w:w="5560" w:type="dxa"/>
                  <w:tcBorders>
                    <w:top w:val="single" w:sz="4" w:space="0" w:color="auto"/>
                    <w:left w:val="nil"/>
                    <w:bottom w:val="double" w:sz="6" w:space="0" w:color="auto"/>
                    <w:right w:val="nil"/>
                  </w:tcBorders>
                  <w:shd w:val="clear" w:color="auto" w:fill="auto"/>
                  <w:noWrap/>
                  <w:vAlign w:val="bottom"/>
                  <w:hideMark/>
                </w:tcPr>
                <w:p w14:paraId="066CB243" w14:textId="77777777" w:rsidR="00FE726E" w:rsidRPr="00FE726E" w:rsidRDefault="00FE726E" w:rsidP="00FE726E">
                  <w:pPr>
                    <w:rPr>
                      <w:rFonts w:ascii="Franklin Gothic Book" w:eastAsia="Times New Roman" w:hAnsi="Franklin Gothic Book" w:cs="Calibri"/>
                      <w:b/>
                      <w:bCs/>
                      <w:color w:val="000000"/>
                      <w:szCs w:val="28"/>
                    </w:rPr>
                  </w:pPr>
                  <w:r w:rsidRPr="00FE726E">
                    <w:rPr>
                      <w:rFonts w:ascii="Franklin Gothic Book" w:eastAsia="Times New Roman" w:hAnsi="Franklin Gothic Book" w:cs="Calibri"/>
                      <w:b/>
                      <w:bCs/>
                      <w:color w:val="000000"/>
                      <w:szCs w:val="28"/>
                    </w:rPr>
                    <w:t>Grand Total</w:t>
                  </w:r>
                </w:p>
              </w:tc>
              <w:tc>
                <w:tcPr>
                  <w:tcW w:w="2900" w:type="dxa"/>
                  <w:tcBorders>
                    <w:top w:val="single" w:sz="4" w:space="0" w:color="auto"/>
                    <w:left w:val="nil"/>
                    <w:bottom w:val="double" w:sz="6" w:space="0" w:color="auto"/>
                    <w:right w:val="nil"/>
                  </w:tcBorders>
                  <w:shd w:val="clear" w:color="auto" w:fill="auto"/>
                  <w:noWrap/>
                  <w:vAlign w:val="bottom"/>
                  <w:hideMark/>
                </w:tcPr>
                <w:p w14:paraId="12FF7827" w14:textId="77777777" w:rsidR="00FE726E" w:rsidRPr="00FE726E" w:rsidRDefault="00FE726E" w:rsidP="00FE726E">
                  <w:pPr>
                    <w:jc w:val="right"/>
                    <w:rPr>
                      <w:rFonts w:ascii="Franklin Gothic Book" w:eastAsia="Times New Roman" w:hAnsi="Franklin Gothic Book" w:cs="Calibri"/>
                      <w:b/>
                      <w:bCs/>
                      <w:color w:val="000000"/>
                      <w:szCs w:val="28"/>
                    </w:rPr>
                  </w:pPr>
                  <w:r w:rsidRPr="00FE726E">
                    <w:rPr>
                      <w:rFonts w:ascii="Franklin Gothic Book" w:eastAsia="Times New Roman" w:hAnsi="Franklin Gothic Book" w:cs="Calibri"/>
                      <w:b/>
                      <w:bCs/>
                      <w:color w:val="000000"/>
                      <w:szCs w:val="28"/>
                    </w:rPr>
                    <w:t>173</w:t>
                  </w:r>
                </w:p>
              </w:tc>
            </w:tr>
          </w:tbl>
          <w:p w14:paraId="41E78923" w14:textId="77777777" w:rsidR="00FE726E" w:rsidRPr="00FE726E" w:rsidRDefault="00FE726E" w:rsidP="00FE726E">
            <w:pPr>
              <w:contextualSpacing/>
              <w:rPr>
                <w:rFonts w:ascii="Franklin Gothic Book" w:hAnsi="Franklin Gothic Book"/>
              </w:rPr>
            </w:pPr>
          </w:p>
          <w:p w14:paraId="6A84D6F5" w14:textId="77777777" w:rsidR="00FE726E" w:rsidRPr="00FE726E" w:rsidRDefault="00FE726E" w:rsidP="00FE726E">
            <w:pPr>
              <w:contextualSpacing/>
              <w:rPr>
                <w:rFonts w:ascii="Franklin Gothic Book" w:hAnsi="Franklin Gothic Book"/>
              </w:rPr>
            </w:pPr>
          </w:p>
          <w:p w14:paraId="05376DA4" w14:textId="77777777" w:rsidR="00FE726E" w:rsidRPr="00FE726E" w:rsidRDefault="00FE726E" w:rsidP="00FE726E">
            <w:pPr>
              <w:contextualSpacing/>
              <w:rPr>
                <w:rFonts w:ascii="Franklin Gothic Book" w:hAnsi="Franklin Gothic Book"/>
              </w:rPr>
            </w:pPr>
            <w:r w:rsidRPr="00FE726E">
              <w:rPr>
                <w:rFonts w:ascii="Franklin Gothic Book" w:hAnsi="Franklin Gothic Book"/>
              </w:rPr>
              <w:t xml:space="preserve">A complete summary of complaints received and enforcement actions taken over the past year </w:t>
            </w:r>
            <w:proofErr w:type="gramStart"/>
            <w:r w:rsidRPr="00FE726E">
              <w:rPr>
                <w:rFonts w:ascii="Franklin Gothic Book" w:hAnsi="Franklin Gothic Book"/>
              </w:rPr>
              <w:t>is attached</w:t>
            </w:r>
            <w:proofErr w:type="gramEnd"/>
            <w:r w:rsidRPr="00FE726E">
              <w:rPr>
                <w:rFonts w:ascii="Franklin Gothic Book" w:hAnsi="Franklin Gothic Book"/>
              </w:rPr>
              <w:t xml:space="preserve"> to this report in Appendix B.</w:t>
            </w:r>
          </w:p>
          <w:p w14:paraId="3A75F0FD" w14:textId="77777777" w:rsidR="00FE726E" w:rsidRPr="00FE726E" w:rsidRDefault="00FE726E" w:rsidP="00FE726E">
            <w:pPr>
              <w:keepNext/>
              <w:keepLines/>
              <w:spacing w:before="40"/>
              <w:contextualSpacing/>
              <w:outlineLvl w:val="1"/>
              <w:rPr>
                <w:rFonts w:ascii="Franklin Gothic Book" w:eastAsiaTheme="majorEastAsia" w:hAnsi="Franklin Gothic Book" w:cstheme="minorHAnsi"/>
                <w:i/>
                <w:color w:val="2E74B5" w:themeColor="accent1" w:themeShade="BF"/>
                <w:sz w:val="26"/>
                <w:szCs w:val="26"/>
              </w:rPr>
            </w:pPr>
            <w:r w:rsidRPr="00FE726E">
              <w:rPr>
                <w:rFonts w:ascii="Franklin Gothic Book" w:eastAsiaTheme="majorEastAsia" w:hAnsi="Franklin Gothic Book" w:cstheme="minorHAnsi"/>
                <w:i/>
                <w:color w:val="2E74B5" w:themeColor="accent1" w:themeShade="BF"/>
                <w:sz w:val="26"/>
                <w:szCs w:val="26"/>
              </w:rPr>
              <w:t>Enhanced Enforcement of Regulation VIII Fugitive Dust Requirements</w:t>
            </w:r>
          </w:p>
          <w:p w14:paraId="59AAED87" w14:textId="77777777" w:rsidR="00FE726E" w:rsidRPr="00FE726E" w:rsidRDefault="00FE726E" w:rsidP="00FE726E">
            <w:pPr>
              <w:contextualSpacing/>
              <w:rPr>
                <w:rFonts w:ascii="Franklin Gothic Book" w:hAnsi="Franklin Gothic Book"/>
              </w:rPr>
            </w:pPr>
            <w:r w:rsidRPr="00FE726E">
              <w:rPr>
                <w:rFonts w:ascii="Franklin Gothic Book" w:hAnsi="Franklin Gothic Book"/>
              </w:rPr>
              <w:t>District rules limit fugitive dust emissions from construction, demolition, and earthmoving; bulk material storage; open areas; and unpaved roads and vehicle/equipment traffic areas. Furthermore, District rules restrict carryout and trackout onto paved public roadways. In order to facilitate enforcement of fugitive dust prohibitions, a Construction Notification or Dust Control Plan is required for all construction activities in the District involving one or more acre of disturbed surface area.</w:t>
            </w:r>
          </w:p>
          <w:p w14:paraId="0D674929" w14:textId="77777777" w:rsidR="00FE726E" w:rsidRPr="00FE726E" w:rsidRDefault="00FE726E" w:rsidP="00FE726E">
            <w:pPr>
              <w:contextualSpacing/>
              <w:rPr>
                <w:rFonts w:ascii="Franklin Gothic Book" w:hAnsi="Franklin Gothic Book"/>
              </w:rPr>
            </w:pPr>
          </w:p>
          <w:p w14:paraId="4E6E59B3" w14:textId="77777777" w:rsidR="00FE726E" w:rsidRPr="00FE726E" w:rsidRDefault="00FE726E" w:rsidP="00FE726E">
            <w:pPr>
              <w:contextualSpacing/>
              <w:rPr>
                <w:rFonts w:ascii="Franklin Gothic Book" w:hAnsi="Franklin Gothic Book"/>
              </w:rPr>
            </w:pPr>
            <w:r w:rsidRPr="00FE726E">
              <w:rPr>
                <w:rFonts w:ascii="Franklin Gothic Book" w:hAnsi="Franklin Gothic Book"/>
              </w:rPr>
              <w:t xml:space="preserve">To address the community concern of construction/earthmoving dust emissions, the District conducted inspections of construction sites within the community with active Dust Control Plans or Construction Notifications pursuant to District Rule 8021 to enforce the fugitive dust emission standards contained within District Regulation VIII.  Additionally, the District also conducted general area surveillance for other potential sources of fugitive dust in the community. </w:t>
            </w:r>
          </w:p>
          <w:p w14:paraId="7A73FD84" w14:textId="77777777" w:rsidR="00FE726E" w:rsidRPr="00FE726E" w:rsidRDefault="00FE726E" w:rsidP="00FE726E">
            <w:pPr>
              <w:contextualSpacing/>
              <w:rPr>
                <w:rFonts w:ascii="Franklin Gothic Book" w:hAnsi="Franklin Gothic Book"/>
              </w:rPr>
            </w:pPr>
          </w:p>
          <w:p w14:paraId="4ED1BAD2" w14:textId="77777777" w:rsidR="00FE726E" w:rsidRPr="00FE726E" w:rsidRDefault="00FE726E" w:rsidP="00FE726E">
            <w:pPr>
              <w:keepNext/>
              <w:keepLines/>
              <w:spacing w:before="40"/>
              <w:contextualSpacing/>
              <w:outlineLvl w:val="1"/>
              <w:rPr>
                <w:rFonts w:ascii="Franklin Gothic Book" w:eastAsiaTheme="majorEastAsia" w:hAnsi="Franklin Gothic Book" w:cstheme="minorHAnsi"/>
                <w:i/>
                <w:color w:val="2E74B5" w:themeColor="accent1" w:themeShade="BF"/>
                <w:sz w:val="26"/>
                <w:szCs w:val="26"/>
              </w:rPr>
            </w:pPr>
            <w:r w:rsidRPr="00FE726E">
              <w:rPr>
                <w:rFonts w:ascii="Franklin Gothic Book" w:eastAsiaTheme="majorEastAsia" w:hAnsi="Franklin Gothic Book" w:cstheme="minorHAnsi"/>
                <w:i/>
                <w:color w:val="2E74B5" w:themeColor="accent1" w:themeShade="BF"/>
                <w:sz w:val="26"/>
                <w:szCs w:val="26"/>
              </w:rPr>
              <w:t>Enhanced Enforcement of Statewide Anti-Idling Regulation</w:t>
            </w:r>
          </w:p>
          <w:p w14:paraId="5EF8EC85" w14:textId="77777777" w:rsidR="00FE726E" w:rsidRPr="00FE726E" w:rsidRDefault="00FE726E" w:rsidP="00FE726E">
            <w:pPr>
              <w:contextualSpacing/>
              <w:rPr>
                <w:rFonts w:ascii="Franklin Gothic Book" w:hAnsi="Franklin Gothic Book"/>
              </w:rPr>
            </w:pPr>
            <w:r w:rsidRPr="00FE726E">
              <w:rPr>
                <w:rFonts w:ascii="Franklin Gothic Book" w:hAnsi="Franklin Gothic Book"/>
              </w:rPr>
              <w:t xml:space="preserve">To address the community concern of heavy-duty trucks and to limit the potential for localized PM2.5 and toxic air quality impacts associated with the failure to comply with the state’s heavy duty anti-idling regulation, the District staff performed quarterly anti-idling surveillance.  Locations where surveillance </w:t>
            </w:r>
            <w:proofErr w:type="gramStart"/>
            <w:r w:rsidRPr="00FE726E">
              <w:rPr>
                <w:rFonts w:ascii="Franklin Gothic Book" w:hAnsi="Franklin Gothic Book"/>
              </w:rPr>
              <w:t>was conducted</w:t>
            </w:r>
            <w:proofErr w:type="gramEnd"/>
            <w:r w:rsidRPr="00FE726E">
              <w:rPr>
                <w:rFonts w:ascii="Franklin Gothic Book" w:hAnsi="Franklin Gothic Book"/>
              </w:rPr>
              <w:t xml:space="preserve"> were based on CSC input provided to the District and CARB.  To ensure District staff continue focusing in the areas where residents are being impacted , the District has included discussions in CSC meetings to provide updates on these efforts and to receive CSC feedback on areas to be focused on while doing surveillance, and will continue to do so moving forward.  District staff also spoke directly to businesses who rely on heavy-duty trucking, identified by the CSC, to provide compliance assistance and education regarding the state’s anti-idling Airborne Toxic Control Measure requirements and steps to </w:t>
            </w:r>
            <w:proofErr w:type="gramStart"/>
            <w:r w:rsidRPr="00FE726E">
              <w:rPr>
                <w:rFonts w:ascii="Franklin Gothic Book" w:hAnsi="Franklin Gothic Book"/>
              </w:rPr>
              <w:t>be taken</w:t>
            </w:r>
            <w:proofErr w:type="gramEnd"/>
            <w:r w:rsidRPr="00FE726E">
              <w:rPr>
                <w:rFonts w:ascii="Franklin Gothic Book" w:hAnsi="Franklin Gothic Book"/>
              </w:rPr>
              <w:t xml:space="preserve"> to ensure compliance.  Although only one violation </w:t>
            </w:r>
            <w:proofErr w:type="gramStart"/>
            <w:r w:rsidRPr="00FE726E">
              <w:rPr>
                <w:rFonts w:ascii="Franklin Gothic Book" w:hAnsi="Franklin Gothic Book"/>
              </w:rPr>
              <w:t>was discovered</w:t>
            </w:r>
            <w:proofErr w:type="gramEnd"/>
            <w:r w:rsidRPr="00FE726E">
              <w:rPr>
                <w:rFonts w:ascii="Franklin Gothic Book" w:hAnsi="Franklin Gothic Book"/>
              </w:rPr>
              <w:t xml:space="preserve"> during the surveillance performed, the District believes that the outreach provided to businesses in community will contribute to increased compliance with the state’s requirements.</w:t>
            </w:r>
          </w:p>
          <w:p w14:paraId="0E96892E" w14:textId="77777777" w:rsidR="00FE726E" w:rsidRPr="00FE726E" w:rsidRDefault="00FE726E" w:rsidP="00FE726E">
            <w:pPr>
              <w:contextualSpacing/>
              <w:rPr>
                <w:rFonts w:ascii="Franklin Gothic Book" w:hAnsi="Franklin Gothic Book"/>
              </w:rPr>
            </w:pPr>
          </w:p>
          <w:p w14:paraId="40195B8A" w14:textId="77777777" w:rsidR="00FE726E" w:rsidRPr="00FE726E" w:rsidRDefault="00FE726E" w:rsidP="00FE726E">
            <w:pPr>
              <w:keepNext/>
              <w:keepLines/>
              <w:spacing w:before="40"/>
              <w:contextualSpacing/>
              <w:outlineLvl w:val="1"/>
              <w:rPr>
                <w:rFonts w:ascii="Franklin Gothic Book" w:eastAsiaTheme="majorEastAsia" w:hAnsi="Franklin Gothic Book" w:cstheme="minorHAnsi"/>
                <w:i/>
                <w:color w:val="2E74B5" w:themeColor="accent1" w:themeShade="BF"/>
                <w:sz w:val="26"/>
                <w:szCs w:val="26"/>
              </w:rPr>
            </w:pPr>
            <w:r w:rsidRPr="00FE726E">
              <w:rPr>
                <w:rFonts w:ascii="Franklin Gothic Book" w:eastAsiaTheme="majorEastAsia" w:hAnsi="Franklin Gothic Book" w:cstheme="minorHAnsi"/>
                <w:i/>
                <w:color w:val="2E74B5" w:themeColor="accent1" w:themeShade="BF"/>
                <w:sz w:val="26"/>
                <w:szCs w:val="26"/>
              </w:rPr>
              <w:t>Enhanced Inspection Frequency of Stationary Sources</w:t>
            </w:r>
          </w:p>
          <w:p w14:paraId="27D98EF5" w14:textId="77777777" w:rsidR="00FE726E" w:rsidRPr="00FE726E" w:rsidRDefault="00FE726E" w:rsidP="00FE726E">
            <w:pPr>
              <w:contextualSpacing/>
              <w:rPr>
                <w:rFonts w:ascii="Franklin Gothic Book" w:hAnsi="Franklin Gothic Book"/>
              </w:rPr>
            </w:pPr>
            <w:r w:rsidRPr="00FE726E">
              <w:rPr>
                <w:rFonts w:ascii="Franklin Gothic Book" w:hAnsi="Franklin Gothic Book"/>
              </w:rPr>
              <w:t>The District conducts inspections and investigations of both permitted sources to determine compliance with a multitude of health-protective local, state, and federal air quality regulations targeting both criteria and toxic pollutants.  These include (1) District rules and permit requirements; (2) statewide Airborne Toxic Control Measures; (3) statewide greenhouse gas regulations; and (4) federal New Source Performance Standards, National Emission Standards for Hazardous Air Pollutants, and Maximum Available Control Technology standards.  The District closely monitors such sources and strictly enforces applicable requirements.  Compliance evaluations are unannounced whenever possible and involve both a physical inspection of the facility and a review of operating and monitoring records.</w:t>
            </w:r>
          </w:p>
          <w:p w14:paraId="604E0DF7" w14:textId="77777777" w:rsidR="00FE726E" w:rsidRPr="00FE726E" w:rsidRDefault="00FE726E" w:rsidP="00FE726E">
            <w:pPr>
              <w:contextualSpacing/>
              <w:rPr>
                <w:rFonts w:ascii="Franklin Gothic Book" w:hAnsi="Franklin Gothic Book"/>
              </w:rPr>
            </w:pPr>
          </w:p>
          <w:p w14:paraId="2D7AA914" w14:textId="77777777" w:rsidR="00FE726E" w:rsidRPr="00FE726E" w:rsidRDefault="00FE726E" w:rsidP="00FE726E">
            <w:pPr>
              <w:contextualSpacing/>
              <w:rPr>
                <w:rFonts w:ascii="Franklin Gothic Book" w:hAnsi="Franklin Gothic Book"/>
              </w:rPr>
            </w:pPr>
            <w:proofErr w:type="gramStart"/>
            <w:r w:rsidRPr="00FE726E">
              <w:rPr>
                <w:rFonts w:ascii="Franklin Gothic Book" w:hAnsi="Franklin Gothic Book"/>
              </w:rPr>
              <w:t>To address the community concern of industrial processes and other permitted sources of air pollution, the District reviewed the enforcement history of all permitted facilities in the community, and for each facility having an emissions violation within the last three years, the District committed to performing inspections of these facilities at least twice per calendar year for the next five years or until the facility has four consecutive inspections without an emission violation, whichever comes first.</w:t>
            </w:r>
            <w:proofErr w:type="gramEnd"/>
            <w:r w:rsidRPr="00FE726E">
              <w:rPr>
                <w:rFonts w:ascii="Franklin Gothic Book" w:hAnsi="Franklin Gothic Book"/>
              </w:rPr>
              <w:t xml:space="preserve">  District staff has fully implemented this measure and increased inspections of these facilities is ongoing.</w:t>
            </w:r>
          </w:p>
          <w:p w14:paraId="55B530C4" w14:textId="77777777" w:rsidR="00FE726E" w:rsidRPr="00FE726E" w:rsidRDefault="00FE726E" w:rsidP="00FE726E">
            <w:pPr>
              <w:contextualSpacing/>
              <w:rPr>
                <w:rFonts w:ascii="Franklin Gothic Book" w:hAnsi="Franklin Gothic Book"/>
              </w:rPr>
            </w:pPr>
          </w:p>
          <w:p w14:paraId="231CBA81" w14:textId="77777777" w:rsidR="00FE726E" w:rsidRPr="00FE726E" w:rsidRDefault="00FE726E" w:rsidP="00FE726E">
            <w:pPr>
              <w:keepNext/>
              <w:keepLines/>
              <w:spacing w:before="40"/>
              <w:contextualSpacing/>
              <w:outlineLvl w:val="1"/>
              <w:rPr>
                <w:rFonts w:ascii="Franklin Gothic Book" w:eastAsiaTheme="majorEastAsia" w:hAnsi="Franklin Gothic Book" w:cstheme="minorHAnsi"/>
                <w:i/>
                <w:color w:val="2E74B5" w:themeColor="accent1" w:themeShade="BF"/>
                <w:sz w:val="26"/>
                <w:szCs w:val="26"/>
              </w:rPr>
            </w:pPr>
            <w:r w:rsidRPr="00FE726E">
              <w:rPr>
                <w:rFonts w:ascii="Franklin Gothic Book" w:eastAsiaTheme="majorEastAsia" w:hAnsi="Franklin Gothic Book" w:cstheme="minorHAnsi"/>
                <w:i/>
                <w:color w:val="2E74B5" w:themeColor="accent1" w:themeShade="BF"/>
                <w:sz w:val="26"/>
                <w:szCs w:val="26"/>
              </w:rPr>
              <w:t xml:space="preserve">Regulatory and Enforcement Subcommittee </w:t>
            </w:r>
          </w:p>
          <w:p w14:paraId="202B9E8A" w14:textId="77777777" w:rsidR="00FE726E" w:rsidRPr="00FE726E" w:rsidRDefault="00FE726E" w:rsidP="00FE726E">
            <w:pPr>
              <w:contextualSpacing/>
              <w:rPr>
                <w:rFonts w:ascii="Franklin Gothic Book" w:hAnsi="Franklin Gothic Book"/>
              </w:rPr>
            </w:pPr>
            <w:r w:rsidRPr="00FE726E">
              <w:rPr>
                <w:rFonts w:ascii="Franklin Gothic Book" w:hAnsi="Franklin Gothic Book"/>
              </w:rPr>
              <w:t xml:space="preserve">As the District provides regular updates to the CSC on enforcement actions and upcoming regulatory processes, the CSC was interested in establishing a subcommittee to provide a dedicated space for discussion and in-depth analysis of statewide and local enforcement of air quality rules. During the subcommittee’s first meeting, the group, led by a Stockton resident, worked together to establish a common purpose. </w:t>
            </w:r>
          </w:p>
          <w:p w14:paraId="446DC609" w14:textId="77777777" w:rsidR="00FE726E" w:rsidRPr="00FE726E" w:rsidRDefault="00FE726E" w:rsidP="00FE726E">
            <w:pPr>
              <w:pBdr>
                <w:top w:val="single" w:sz="4" w:space="10" w:color="5B9BD5" w:themeColor="accent1"/>
                <w:bottom w:val="single" w:sz="4" w:space="10" w:color="5B9BD5" w:themeColor="accent1"/>
              </w:pBdr>
              <w:spacing w:before="360" w:after="360"/>
              <w:ind w:left="864" w:right="864"/>
              <w:contextualSpacing/>
              <w:jc w:val="center"/>
              <w:rPr>
                <w:rFonts w:ascii="Franklin Gothic Book" w:hAnsi="Franklin Gothic Book"/>
                <w:i/>
                <w:iCs/>
                <w:color w:val="5B9BD5" w:themeColor="accent1"/>
              </w:rPr>
            </w:pPr>
            <w:r w:rsidRPr="00FE726E">
              <w:rPr>
                <w:rFonts w:ascii="Franklin Gothic Book" w:hAnsi="Franklin Gothic Book"/>
                <w:i/>
                <w:iCs/>
                <w:color w:val="5B9BD5" w:themeColor="accent1"/>
              </w:rPr>
              <w:t xml:space="preserve">In order to provide transparency and empower community members, it is important that the District, CARB, and the CSC work together to better communicate to the residents and business communities what the air pollution control regulations are, how the agencies work together to take action, and how community members can use their local knowledge to file complaints. The Regulatory and Enforcement Subcommittee is eager to stay informed and work with the agencies to make a difference in the community. </w:t>
            </w:r>
          </w:p>
          <w:p w14:paraId="4253200F" w14:textId="77777777" w:rsidR="00FE726E" w:rsidRPr="00FE726E" w:rsidRDefault="00FE726E" w:rsidP="00FE726E">
            <w:pPr>
              <w:pBdr>
                <w:top w:val="single" w:sz="4" w:space="10" w:color="5B9BD5" w:themeColor="accent1"/>
                <w:bottom w:val="single" w:sz="4" w:space="10" w:color="5B9BD5" w:themeColor="accent1"/>
              </w:pBdr>
              <w:spacing w:before="360" w:after="360"/>
              <w:ind w:left="864" w:right="864"/>
              <w:contextualSpacing/>
              <w:jc w:val="center"/>
              <w:rPr>
                <w:rFonts w:ascii="Franklin Gothic Book" w:hAnsi="Franklin Gothic Book"/>
                <w:b/>
                <w:i/>
                <w:iCs/>
                <w:color w:val="5B9BD5" w:themeColor="accent1"/>
              </w:rPr>
            </w:pPr>
            <w:r w:rsidRPr="00FE726E">
              <w:rPr>
                <w:rFonts w:ascii="Franklin Gothic Book" w:hAnsi="Franklin Gothic Book"/>
                <w:b/>
                <w:i/>
                <w:iCs/>
                <w:color w:val="5B9BD5" w:themeColor="accent1"/>
              </w:rPr>
              <w:t>-Regulatory &amp; Enforcement Subcommittee notes from April 2022</w:t>
            </w:r>
          </w:p>
          <w:p w14:paraId="0A01C2A8" w14:textId="77777777" w:rsidR="00FE726E" w:rsidRPr="00FE726E" w:rsidRDefault="00FE726E" w:rsidP="00FE726E">
            <w:pPr>
              <w:contextualSpacing/>
              <w:rPr>
                <w:rFonts w:ascii="Franklin Gothic Book" w:hAnsi="Franklin Gothic Book"/>
              </w:rPr>
            </w:pPr>
            <w:r w:rsidRPr="00FE726E">
              <w:rPr>
                <w:rFonts w:ascii="Franklin Gothic Book" w:hAnsi="Franklin Gothic Book"/>
              </w:rPr>
              <w:t xml:space="preserve">The subcommittee has since established a schedule of sources and discussion topics for the remainder of 2022, starting with the highest polluting source categories of on and off-road mobile sources. </w:t>
            </w:r>
          </w:p>
          <w:p w14:paraId="00956D65" w14:textId="77777777" w:rsidR="00FE726E" w:rsidRPr="00FE726E" w:rsidRDefault="00FE726E" w:rsidP="00FE726E">
            <w:pPr>
              <w:contextualSpacing/>
              <w:rPr>
                <w:rFonts w:ascii="Franklin Gothic Book" w:hAnsi="Franklin Gothic Book"/>
              </w:rPr>
            </w:pPr>
          </w:p>
          <w:p w14:paraId="64E76043" w14:textId="25A6C1A7" w:rsidR="00DC0B90" w:rsidRPr="00383B11" w:rsidRDefault="00DC0B90" w:rsidP="001C218D">
            <w:pPr>
              <w:keepNext/>
              <w:keepLines/>
              <w:spacing w:before="40"/>
              <w:contextualSpacing/>
              <w:outlineLvl w:val="1"/>
              <w:rPr>
                <w:rFonts w:ascii="Arial" w:hAnsi="Arial" w:cs="Arial"/>
                <w:color w:val="000000" w:themeColor="text1"/>
                <w:sz w:val="24"/>
                <w:szCs w:val="24"/>
              </w:rPr>
            </w:pPr>
          </w:p>
        </w:tc>
      </w:tr>
      <w:tr w:rsidR="00032655" w:rsidRPr="00383B11" w14:paraId="6B6A7FB8" w14:textId="77777777" w:rsidTr="000627A6">
        <w:tc>
          <w:tcPr>
            <w:tcW w:w="9360" w:type="dxa"/>
            <w:shd w:val="clear" w:color="auto" w:fill="FFFFCC"/>
          </w:tcPr>
          <w:p w14:paraId="1B24BCC5" w14:textId="0750D320" w:rsidR="00032655" w:rsidRPr="00383B11" w:rsidRDefault="00032655" w:rsidP="00032655">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Metrics for Tracking Progress.</w:t>
            </w:r>
          </w:p>
        </w:tc>
      </w:tr>
      <w:tr w:rsidR="00032655" w:rsidRPr="00383B11" w14:paraId="691C0E5D" w14:textId="77777777" w:rsidTr="001A745C">
        <w:trPr>
          <w:trHeight w:val="1728"/>
        </w:trPr>
        <w:tc>
          <w:tcPr>
            <w:tcW w:w="9360" w:type="dxa"/>
            <w:shd w:val="clear" w:color="auto" w:fill="F2F2F2" w:themeFill="background1" w:themeFillShade="F2"/>
          </w:tcPr>
          <w:p w14:paraId="350D8429" w14:textId="77777777" w:rsidR="00BE02AF" w:rsidRPr="00BE02AF" w:rsidRDefault="00BE02AF" w:rsidP="00BE02AF">
            <w:pPr>
              <w:contextualSpacing/>
              <w:rPr>
                <w:rFonts w:ascii="Franklin Gothic Book" w:hAnsi="Franklin Gothic Book"/>
              </w:rPr>
            </w:pPr>
          </w:p>
          <w:p w14:paraId="6293DFED" w14:textId="77777777" w:rsidR="00BE02AF" w:rsidRPr="00BE02AF" w:rsidRDefault="00BE02AF" w:rsidP="00BE02AF">
            <w:pPr>
              <w:contextualSpacing/>
              <w:rPr>
                <w:rFonts w:ascii="Franklin Gothic Book" w:hAnsi="Franklin Gothic Book"/>
              </w:rPr>
            </w:pPr>
            <w:r w:rsidRPr="00BE02AF">
              <w:rPr>
                <w:rFonts w:ascii="Franklin Gothic Book" w:hAnsi="Franklin Gothic Book"/>
              </w:rPr>
              <w:t xml:space="preserve">The District and CSC included a robust set of metrics to track progress in the Stockton CERP. To the maximum extent possible, the District has looked to tie emissions reductions targets to individual CERP measures.  Of the 47 measures in the adopted CERP, 17 are incentives measures where the District and CSC worked to identify the number of units targeted for replacement, by year, throughout implementation of the CERP. The remaining measures, whether incentive-based, enforcement, outreach, mitigation, or a land use partnership, have metrics that outline the expected emissions reductions, number of planned inspection hours, scheduled meetings, or other interactions expected for the implementation of the each measure. The District continues to reassess and evaluate these metrics with the CSC as CERP implementation meetings continue.  As CARB approves the District’s project plans and incentive based </w:t>
            </w:r>
            <w:proofErr w:type="gramStart"/>
            <w:r w:rsidRPr="00BE02AF">
              <w:rPr>
                <w:rFonts w:ascii="Franklin Gothic Book" w:hAnsi="Franklin Gothic Book"/>
              </w:rPr>
              <w:t>measure spending</w:t>
            </w:r>
            <w:proofErr w:type="gramEnd"/>
            <w:r w:rsidRPr="00BE02AF">
              <w:rPr>
                <w:rFonts w:ascii="Franklin Gothic Book" w:hAnsi="Franklin Gothic Book"/>
              </w:rPr>
              <w:t xml:space="preserve"> increases, the District will keep the CSC apprised at subscription rates for the various measures and will solicit feedback on whether funding amounts need adjusting.</w:t>
            </w:r>
          </w:p>
          <w:p w14:paraId="5E02686E" w14:textId="77777777" w:rsidR="00BE02AF" w:rsidRPr="00BE02AF" w:rsidRDefault="00BE02AF" w:rsidP="00BE02AF">
            <w:pPr>
              <w:contextualSpacing/>
              <w:rPr>
                <w:rFonts w:ascii="Franklin Gothic Book" w:hAnsi="Franklin Gothic Book"/>
              </w:rPr>
            </w:pPr>
          </w:p>
          <w:p w14:paraId="1E48FD8F" w14:textId="330C32E5" w:rsidR="00032655" w:rsidRDefault="00BE02AF" w:rsidP="001C218D">
            <w:pPr>
              <w:spacing w:before="120"/>
              <w:rPr>
                <w:rFonts w:ascii="Franklin Gothic Book" w:hAnsi="Franklin Gothic Book"/>
              </w:rPr>
            </w:pPr>
            <w:r w:rsidRPr="00BE02AF">
              <w:rPr>
                <w:rFonts w:ascii="Franklin Gothic Book" w:hAnsi="Franklin Gothic Book"/>
              </w:rPr>
              <w:t xml:space="preserve">The CSC has made it clear that having the ability to track and measure implementation progress in English and Spanish is very important.  The District developed a measure tracker that is updated on a monthly basis in both English and Spanish on the top of the Stockton AB 617 Community Webpage under the heading “Track Stockton Progress”.  District staff have taken the opportunity to share the tracker with the community on multiple occasions and have taken and incorporated feedback from CSC members. </w:t>
            </w:r>
          </w:p>
          <w:p w14:paraId="760938C8" w14:textId="77777777" w:rsidR="001B5414" w:rsidRDefault="001B5414" w:rsidP="001C218D">
            <w:pPr>
              <w:spacing w:before="120"/>
              <w:rPr>
                <w:rFonts w:ascii="Franklin Gothic Book" w:hAnsi="Franklin Gothic Book"/>
              </w:rPr>
            </w:pPr>
          </w:p>
          <w:p w14:paraId="27E41F34" w14:textId="164BD4BF" w:rsidR="001428E2" w:rsidRDefault="001428E2" w:rsidP="001428E2">
            <w:pPr>
              <w:pStyle w:val="Heading2"/>
              <w:outlineLvl w:val="1"/>
            </w:pPr>
            <w:r>
              <w:t>Status of Top-Ranked Measures</w:t>
            </w:r>
          </w:p>
          <w:p w14:paraId="762D5DFA" w14:textId="77777777" w:rsidR="001B5414" w:rsidRPr="001B5414" w:rsidRDefault="001B5414" w:rsidP="001B5414"/>
          <w:tbl>
            <w:tblPr>
              <w:tblW w:w="9216" w:type="dxa"/>
              <w:jc w:val="center"/>
              <w:tblLayout w:type="fixed"/>
              <w:tblLook w:val="04A0" w:firstRow="1" w:lastRow="0" w:firstColumn="1" w:lastColumn="0" w:noHBand="0" w:noVBand="1"/>
            </w:tblPr>
            <w:tblGrid>
              <w:gridCol w:w="1709"/>
              <w:gridCol w:w="900"/>
              <w:gridCol w:w="1530"/>
              <w:gridCol w:w="5077"/>
            </w:tblGrid>
            <w:tr w:rsidR="001C218D" w:rsidRPr="001428E2" w14:paraId="7483E66B" w14:textId="77777777" w:rsidTr="001B5414">
              <w:trPr>
                <w:cantSplit/>
                <w:trHeight w:val="600"/>
                <w:tblHeader/>
                <w:jc w:val="center"/>
              </w:trPr>
              <w:tc>
                <w:tcPr>
                  <w:tcW w:w="170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0F48016" w14:textId="77777777" w:rsidR="001C218D" w:rsidRPr="001428E2" w:rsidRDefault="001C218D" w:rsidP="001B5414">
                  <w:pPr>
                    <w:jc w:val="center"/>
                    <w:rPr>
                      <w:rFonts w:asciiTheme="minorHAnsi" w:hAnsiTheme="minorHAnsi" w:cstheme="minorHAnsi"/>
                      <w:b/>
                      <w:sz w:val="18"/>
                      <w:szCs w:val="18"/>
                    </w:rPr>
                  </w:pPr>
                  <w:r w:rsidRPr="001428E2">
                    <w:rPr>
                      <w:rFonts w:asciiTheme="minorHAnsi" w:hAnsiTheme="minorHAnsi" w:cstheme="minorHAnsi"/>
                      <w:b/>
                      <w:sz w:val="18"/>
                      <w:szCs w:val="18"/>
                    </w:rPr>
                    <w:t>Measure Number</w:t>
                  </w:r>
                </w:p>
              </w:tc>
              <w:tc>
                <w:tcPr>
                  <w:tcW w:w="9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E2A202" w14:textId="77777777" w:rsidR="001C218D" w:rsidRPr="001428E2" w:rsidRDefault="001C218D" w:rsidP="001B5414">
                  <w:pPr>
                    <w:jc w:val="center"/>
                    <w:rPr>
                      <w:rFonts w:asciiTheme="minorHAnsi" w:hAnsiTheme="minorHAnsi" w:cstheme="minorHAnsi"/>
                      <w:b/>
                      <w:sz w:val="18"/>
                      <w:szCs w:val="18"/>
                    </w:rPr>
                  </w:pPr>
                  <w:r w:rsidRPr="001428E2">
                    <w:rPr>
                      <w:rFonts w:asciiTheme="minorHAnsi" w:hAnsiTheme="minorHAnsi" w:cstheme="minorHAnsi"/>
                      <w:b/>
                      <w:sz w:val="18"/>
                      <w:szCs w:val="18"/>
                    </w:rPr>
                    <w:t>Rank in Category</w:t>
                  </w:r>
                </w:p>
              </w:tc>
              <w:tc>
                <w:tcPr>
                  <w:tcW w:w="1530" w:type="dxa"/>
                  <w:tcBorders>
                    <w:top w:val="single" w:sz="4" w:space="0" w:color="auto"/>
                    <w:left w:val="single" w:sz="4" w:space="0" w:color="auto"/>
                    <w:bottom w:val="single" w:sz="4" w:space="0" w:color="auto"/>
                    <w:right w:val="single" w:sz="4" w:space="0" w:color="auto"/>
                  </w:tcBorders>
                  <w:shd w:val="clear" w:color="000000" w:fill="D9D9D9"/>
                  <w:vAlign w:val="center"/>
                </w:tcPr>
                <w:p w14:paraId="676E14A5" w14:textId="77777777" w:rsidR="001C218D" w:rsidRPr="001428E2" w:rsidRDefault="001C218D" w:rsidP="001B5414">
                  <w:pPr>
                    <w:jc w:val="center"/>
                    <w:rPr>
                      <w:rFonts w:asciiTheme="minorHAnsi" w:hAnsiTheme="minorHAnsi" w:cstheme="minorHAnsi"/>
                      <w:b/>
                      <w:sz w:val="18"/>
                      <w:szCs w:val="18"/>
                    </w:rPr>
                  </w:pPr>
                  <w:r w:rsidRPr="001428E2">
                    <w:rPr>
                      <w:rFonts w:asciiTheme="minorHAnsi" w:hAnsiTheme="minorHAnsi" w:cstheme="minorHAnsi"/>
                      <w:b/>
                      <w:sz w:val="18"/>
                      <w:szCs w:val="18"/>
                    </w:rPr>
                    <w:t>Measure Description</w:t>
                  </w:r>
                </w:p>
              </w:tc>
              <w:tc>
                <w:tcPr>
                  <w:tcW w:w="507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1AE9B1" w14:textId="77777777" w:rsidR="001C218D" w:rsidRPr="001428E2" w:rsidRDefault="001C218D" w:rsidP="001C218D">
                  <w:pPr>
                    <w:jc w:val="center"/>
                    <w:rPr>
                      <w:rFonts w:asciiTheme="minorHAnsi" w:hAnsiTheme="minorHAnsi" w:cstheme="minorHAnsi"/>
                      <w:b/>
                      <w:sz w:val="18"/>
                      <w:szCs w:val="18"/>
                    </w:rPr>
                  </w:pPr>
                  <w:r w:rsidRPr="001428E2">
                    <w:rPr>
                      <w:rFonts w:asciiTheme="minorHAnsi" w:hAnsiTheme="minorHAnsi" w:cstheme="minorHAnsi"/>
                      <w:b/>
                      <w:sz w:val="18"/>
                      <w:szCs w:val="18"/>
                    </w:rPr>
                    <w:t>Status as of 7/31/2022</w:t>
                  </w:r>
                </w:p>
              </w:tc>
            </w:tr>
            <w:tr w:rsidR="002A61E4" w:rsidRPr="001428E2" w14:paraId="365E92F8" w14:textId="77777777" w:rsidTr="001B5414">
              <w:trPr>
                <w:gridAfter w:val="3"/>
                <w:wAfter w:w="7507" w:type="dxa"/>
                <w:cantSplit/>
                <w:trHeight w:val="215"/>
                <w:jc w:val="center"/>
              </w:trPr>
              <w:tc>
                <w:tcPr>
                  <w:tcW w:w="1709" w:type="dxa"/>
                  <w:tcBorders>
                    <w:top w:val="single" w:sz="4" w:space="0" w:color="auto"/>
                    <w:left w:val="single" w:sz="4" w:space="0" w:color="auto"/>
                    <w:bottom w:val="single" w:sz="4" w:space="0" w:color="auto"/>
                    <w:right w:val="single" w:sz="4" w:space="0" w:color="auto"/>
                  </w:tcBorders>
                  <w:shd w:val="clear" w:color="auto" w:fill="D1B821"/>
                  <w:vAlign w:val="center"/>
                </w:tcPr>
                <w:p w14:paraId="032B7CC7" w14:textId="77777777" w:rsidR="001C218D" w:rsidRPr="001428E2" w:rsidRDefault="001C218D" w:rsidP="001B5414">
                  <w:pPr>
                    <w:jc w:val="center"/>
                    <w:rPr>
                      <w:rFonts w:asciiTheme="minorHAnsi" w:hAnsiTheme="minorHAnsi" w:cstheme="minorHAnsi"/>
                      <w:b/>
                      <w:sz w:val="18"/>
                      <w:szCs w:val="18"/>
                    </w:rPr>
                  </w:pPr>
                  <w:r w:rsidRPr="001428E2">
                    <w:rPr>
                      <w:rFonts w:asciiTheme="minorHAnsi" w:hAnsiTheme="minorHAnsi" w:cstheme="minorHAnsi"/>
                      <w:b/>
                      <w:sz w:val="18"/>
                      <w:szCs w:val="18"/>
                    </w:rPr>
                    <w:t>Heavy-Duty Measures</w:t>
                  </w:r>
                </w:p>
              </w:tc>
            </w:tr>
            <w:tr w:rsidR="001C218D" w:rsidRPr="001428E2" w14:paraId="1698A105" w14:textId="77777777" w:rsidTr="001B5414">
              <w:trPr>
                <w:cantSplit/>
                <w:trHeight w:val="1367"/>
                <w:jc w:val="center"/>
              </w:trPr>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9022B" w14:textId="77777777" w:rsidR="001C218D" w:rsidRPr="001428E2" w:rsidRDefault="001C218D" w:rsidP="001B5414">
                  <w:pPr>
                    <w:jc w:val="center"/>
                    <w:rPr>
                      <w:rFonts w:asciiTheme="minorHAnsi" w:hAnsiTheme="minorHAnsi" w:cstheme="minorHAnsi"/>
                      <w:sz w:val="18"/>
                      <w:szCs w:val="18"/>
                    </w:rPr>
                  </w:pPr>
                  <w:r w:rsidRPr="001428E2">
                    <w:rPr>
                      <w:rFonts w:asciiTheme="minorHAnsi" w:hAnsiTheme="minorHAnsi" w:cstheme="minorHAnsi"/>
                      <w:sz w:val="18"/>
                      <w:szCs w:val="18"/>
                    </w:rPr>
                    <w:t>HD.1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526CD" w14:textId="77777777" w:rsidR="001C218D" w:rsidRPr="001428E2" w:rsidRDefault="001C218D" w:rsidP="001B5414">
                  <w:pPr>
                    <w:jc w:val="center"/>
                    <w:rPr>
                      <w:rFonts w:asciiTheme="minorHAnsi" w:hAnsiTheme="minorHAnsi" w:cstheme="minorHAnsi"/>
                      <w:sz w:val="18"/>
                      <w:szCs w:val="18"/>
                    </w:rPr>
                  </w:pPr>
                  <w:r w:rsidRPr="001428E2">
                    <w:rPr>
                      <w:rFonts w:asciiTheme="minorHAnsi" w:hAnsiTheme="minorHAnsi" w:cstheme="minorHAnsi"/>
                      <w:sz w:val="18"/>
                      <w:szCs w:val="18"/>
                    </w:rPr>
                    <w:t>1</w:t>
                  </w:r>
                </w:p>
              </w:tc>
              <w:tc>
                <w:tcPr>
                  <w:tcW w:w="1530" w:type="dxa"/>
                  <w:tcBorders>
                    <w:top w:val="single" w:sz="4" w:space="0" w:color="auto"/>
                    <w:left w:val="single" w:sz="4" w:space="0" w:color="auto"/>
                    <w:bottom w:val="single" w:sz="4" w:space="0" w:color="auto"/>
                    <w:right w:val="single" w:sz="4" w:space="0" w:color="auto"/>
                  </w:tcBorders>
                  <w:vAlign w:val="center"/>
                </w:tcPr>
                <w:p w14:paraId="617E77FD" w14:textId="77777777" w:rsidR="001C218D" w:rsidRPr="001428E2" w:rsidRDefault="001C218D" w:rsidP="001B5414">
                  <w:pPr>
                    <w:jc w:val="center"/>
                    <w:rPr>
                      <w:rFonts w:asciiTheme="minorHAnsi" w:hAnsiTheme="minorHAnsi" w:cstheme="minorHAnsi"/>
                      <w:sz w:val="18"/>
                      <w:szCs w:val="18"/>
                    </w:rPr>
                  </w:pPr>
                  <w:r w:rsidRPr="001428E2">
                    <w:rPr>
                      <w:rFonts w:asciiTheme="minorHAnsi" w:hAnsiTheme="minorHAnsi" w:cstheme="minorHAnsi"/>
                      <w:sz w:val="18"/>
                      <w:szCs w:val="18"/>
                    </w:rPr>
                    <w:t>Heavy-Duty Truck Reroute Study</w:t>
                  </w:r>
                </w:p>
              </w:tc>
              <w:tc>
                <w:tcPr>
                  <w:tcW w:w="5077" w:type="dxa"/>
                  <w:tcBorders>
                    <w:top w:val="single" w:sz="4" w:space="0" w:color="auto"/>
                    <w:left w:val="single" w:sz="4" w:space="0" w:color="auto"/>
                    <w:bottom w:val="single" w:sz="4" w:space="0" w:color="auto"/>
                    <w:right w:val="single" w:sz="4" w:space="0" w:color="auto"/>
                  </w:tcBorders>
                  <w:shd w:val="clear" w:color="auto" w:fill="F1F6F9"/>
                  <w:vAlign w:val="center"/>
                </w:tcPr>
                <w:p w14:paraId="4BCE05DE" w14:textId="77777777" w:rsidR="001C218D" w:rsidRPr="001428E2" w:rsidRDefault="001C218D" w:rsidP="001C218D">
                  <w:pPr>
                    <w:rPr>
                      <w:rFonts w:asciiTheme="minorHAnsi" w:hAnsiTheme="minorHAnsi" w:cstheme="minorHAnsi"/>
                      <w:b/>
                      <w:sz w:val="18"/>
                      <w:szCs w:val="18"/>
                    </w:rPr>
                  </w:pPr>
                  <w:r w:rsidRPr="001428E2">
                    <w:rPr>
                      <w:rFonts w:asciiTheme="minorHAnsi" w:hAnsiTheme="minorHAnsi" w:cstheme="minorHAnsi"/>
                      <w:b/>
                      <w:sz w:val="18"/>
                      <w:szCs w:val="18"/>
                    </w:rPr>
                    <w:t>In Progress</w:t>
                  </w:r>
                </w:p>
                <w:p w14:paraId="39C3F123" w14:textId="77777777" w:rsidR="001C218D" w:rsidRPr="001428E2" w:rsidRDefault="001C218D" w:rsidP="001C218D">
                  <w:pPr>
                    <w:rPr>
                      <w:rFonts w:asciiTheme="minorHAnsi" w:hAnsiTheme="minorHAnsi" w:cstheme="minorHAnsi"/>
                      <w:b/>
                      <w:sz w:val="18"/>
                      <w:szCs w:val="18"/>
                    </w:rPr>
                  </w:pPr>
                  <w:r w:rsidRPr="001428E2">
                    <w:rPr>
                      <w:rFonts w:asciiTheme="minorHAnsi" w:hAnsiTheme="minorHAnsi" w:cstheme="minorHAnsi"/>
                      <w:b/>
                      <w:sz w:val="18"/>
                      <w:szCs w:val="18"/>
                    </w:rPr>
                    <w:t>Allocated Funding: $500K</w:t>
                  </w:r>
                </w:p>
                <w:p w14:paraId="2D069D3D" w14:textId="77777777" w:rsidR="001C218D" w:rsidRPr="001428E2" w:rsidRDefault="001C218D" w:rsidP="001C218D">
                  <w:pPr>
                    <w:rPr>
                      <w:rFonts w:asciiTheme="minorHAnsi" w:hAnsiTheme="minorHAnsi" w:cstheme="minorHAnsi"/>
                      <w:sz w:val="18"/>
                      <w:szCs w:val="18"/>
                    </w:rPr>
                  </w:pPr>
                </w:p>
                <w:p w14:paraId="71CAF89C" w14:textId="77777777" w:rsidR="001C218D" w:rsidRPr="001428E2" w:rsidRDefault="001C218D" w:rsidP="001C218D">
                  <w:pPr>
                    <w:pStyle w:val="ListParagraph"/>
                    <w:numPr>
                      <w:ilvl w:val="0"/>
                      <w:numId w:val="45"/>
                    </w:numPr>
                    <w:spacing w:after="200" w:line="240" w:lineRule="auto"/>
                    <w:ind w:left="343"/>
                    <w:rPr>
                      <w:rFonts w:cstheme="minorHAnsi"/>
                      <w:b/>
                      <w:sz w:val="18"/>
                      <w:szCs w:val="18"/>
                    </w:rPr>
                  </w:pPr>
                  <w:r w:rsidRPr="001428E2">
                    <w:rPr>
                      <w:rFonts w:cstheme="minorHAnsi"/>
                      <w:sz w:val="18"/>
                      <w:szCs w:val="18"/>
                    </w:rPr>
                    <w:t>Port of Stockton study underway</w:t>
                  </w:r>
                </w:p>
                <w:p w14:paraId="12B07581" w14:textId="77777777" w:rsidR="001C218D" w:rsidRPr="001428E2" w:rsidRDefault="001C218D" w:rsidP="001C218D">
                  <w:pPr>
                    <w:pStyle w:val="ListParagraph"/>
                    <w:numPr>
                      <w:ilvl w:val="0"/>
                      <w:numId w:val="45"/>
                    </w:numPr>
                    <w:spacing w:after="200" w:line="240" w:lineRule="auto"/>
                    <w:ind w:left="343"/>
                    <w:rPr>
                      <w:rFonts w:cstheme="minorHAnsi"/>
                      <w:sz w:val="18"/>
                      <w:szCs w:val="18"/>
                    </w:rPr>
                  </w:pPr>
                  <w:r w:rsidRPr="001428E2">
                    <w:rPr>
                      <w:rFonts w:cstheme="minorHAnsi"/>
                      <w:sz w:val="18"/>
                      <w:szCs w:val="18"/>
                    </w:rPr>
                    <w:t>CSC and District to work with City and County to assess next steps once study is complete Q4 2022</w:t>
                  </w:r>
                </w:p>
              </w:tc>
            </w:tr>
            <w:tr w:rsidR="001C218D" w:rsidRPr="001428E2" w14:paraId="15ED7573" w14:textId="77777777" w:rsidTr="001B5414">
              <w:trPr>
                <w:cantSplit/>
                <w:trHeight w:val="1367"/>
                <w:jc w:val="center"/>
              </w:trPr>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5F768" w14:textId="77777777" w:rsidR="001C218D" w:rsidRPr="001428E2" w:rsidRDefault="001C218D" w:rsidP="001B5414">
                  <w:pPr>
                    <w:jc w:val="center"/>
                    <w:rPr>
                      <w:rFonts w:asciiTheme="minorHAnsi" w:hAnsiTheme="minorHAnsi" w:cstheme="minorHAnsi"/>
                      <w:sz w:val="18"/>
                      <w:szCs w:val="18"/>
                    </w:rPr>
                  </w:pPr>
                  <w:r w:rsidRPr="001428E2">
                    <w:rPr>
                      <w:rFonts w:asciiTheme="minorHAnsi" w:hAnsiTheme="minorHAnsi" w:cstheme="minorHAnsi"/>
                      <w:sz w:val="18"/>
                      <w:szCs w:val="18"/>
                    </w:rPr>
                    <w:t>HD.6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152A1" w14:textId="77777777" w:rsidR="001C218D" w:rsidRPr="001428E2" w:rsidRDefault="001C218D" w:rsidP="001B5414">
                  <w:pPr>
                    <w:jc w:val="center"/>
                    <w:rPr>
                      <w:rFonts w:asciiTheme="minorHAnsi" w:hAnsiTheme="minorHAnsi" w:cstheme="minorHAnsi"/>
                      <w:sz w:val="18"/>
                      <w:szCs w:val="18"/>
                    </w:rPr>
                  </w:pPr>
                  <w:r w:rsidRPr="001428E2">
                    <w:rPr>
                      <w:rFonts w:asciiTheme="minorHAnsi" w:hAnsiTheme="minorHAnsi" w:cstheme="minorHAnsi"/>
                      <w:sz w:val="18"/>
                      <w:szCs w:val="18"/>
                    </w:rPr>
                    <w:t>2</w:t>
                  </w:r>
                </w:p>
              </w:tc>
              <w:tc>
                <w:tcPr>
                  <w:tcW w:w="1530" w:type="dxa"/>
                  <w:tcBorders>
                    <w:top w:val="single" w:sz="4" w:space="0" w:color="auto"/>
                    <w:left w:val="single" w:sz="4" w:space="0" w:color="auto"/>
                    <w:bottom w:val="single" w:sz="4" w:space="0" w:color="auto"/>
                    <w:right w:val="single" w:sz="4" w:space="0" w:color="auto"/>
                  </w:tcBorders>
                  <w:vAlign w:val="center"/>
                </w:tcPr>
                <w:p w14:paraId="4B5BE273" w14:textId="77777777" w:rsidR="001C218D" w:rsidRPr="001428E2" w:rsidRDefault="001C218D" w:rsidP="001B5414">
                  <w:pPr>
                    <w:jc w:val="center"/>
                    <w:rPr>
                      <w:rFonts w:asciiTheme="minorHAnsi" w:hAnsiTheme="minorHAnsi" w:cstheme="minorHAnsi"/>
                      <w:sz w:val="18"/>
                      <w:szCs w:val="18"/>
                    </w:rPr>
                  </w:pPr>
                  <w:r w:rsidRPr="001428E2">
                    <w:rPr>
                      <w:rFonts w:asciiTheme="minorHAnsi" w:hAnsiTheme="minorHAnsi" w:cstheme="minorHAnsi"/>
                      <w:sz w:val="18"/>
                      <w:szCs w:val="18"/>
                    </w:rPr>
                    <w:t>Enhanced Enforcement of Statewide Anti-Idling Regulation</w:t>
                  </w:r>
                </w:p>
              </w:tc>
              <w:tc>
                <w:tcPr>
                  <w:tcW w:w="5077" w:type="dxa"/>
                  <w:tcBorders>
                    <w:top w:val="single" w:sz="4" w:space="0" w:color="auto"/>
                    <w:left w:val="single" w:sz="4" w:space="0" w:color="auto"/>
                    <w:bottom w:val="single" w:sz="4" w:space="0" w:color="auto"/>
                    <w:right w:val="single" w:sz="4" w:space="0" w:color="auto"/>
                  </w:tcBorders>
                  <w:shd w:val="clear" w:color="auto" w:fill="F1F6F9"/>
                  <w:vAlign w:val="center"/>
                </w:tcPr>
                <w:p w14:paraId="1F0B2847" w14:textId="77777777" w:rsidR="001C218D" w:rsidRPr="001428E2" w:rsidRDefault="001C218D" w:rsidP="001C218D">
                  <w:pPr>
                    <w:rPr>
                      <w:rFonts w:asciiTheme="minorHAnsi" w:hAnsiTheme="minorHAnsi" w:cstheme="minorHAnsi"/>
                      <w:b/>
                      <w:sz w:val="18"/>
                      <w:szCs w:val="18"/>
                    </w:rPr>
                  </w:pPr>
                  <w:r w:rsidRPr="001428E2">
                    <w:rPr>
                      <w:rFonts w:asciiTheme="minorHAnsi" w:hAnsiTheme="minorHAnsi" w:cstheme="minorHAnsi"/>
                      <w:b/>
                      <w:sz w:val="18"/>
                      <w:szCs w:val="18"/>
                    </w:rPr>
                    <w:t>In Progress</w:t>
                  </w:r>
                </w:p>
                <w:p w14:paraId="0A14DEBF" w14:textId="77777777" w:rsidR="001C218D" w:rsidRPr="001428E2" w:rsidRDefault="001C218D" w:rsidP="001C218D">
                  <w:pPr>
                    <w:rPr>
                      <w:rFonts w:asciiTheme="minorHAnsi" w:hAnsiTheme="minorHAnsi" w:cstheme="minorHAnsi"/>
                      <w:sz w:val="18"/>
                      <w:szCs w:val="18"/>
                    </w:rPr>
                  </w:pPr>
                </w:p>
                <w:p w14:paraId="5DB20CA4" w14:textId="77777777" w:rsidR="001C218D" w:rsidRPr="001428E2" w:rsidRDefault="001C218D" w:rsidP="001C218D">
                  <w:pPr>
                    <w:pStyle w:val="ListParagraph"/>
                    <w:numPr>
                      <w:ilvl w:val="0"/>
                      <w:numId w:val="45"/>
                    </w:numPr>
                    <w:spacing w:after="200" w:line="240" w:lineRule="auto"/>
                    <w:ind w:left="343"/>
                    <w:rPr>
                      <w:rFonts w:cstheme="minorHAnsi"/>
                      <w:sz w:val="18"/>
                      <w:szCs w:val="18"/>
                    </w:rPr>
                  </w:pPr>
                  <w:r w:rsidRPr="001428E2">
                    <w:rPr>
                      <w:rFonts w:cstheme="minorHAnsi"/>
                      <w:sz w:val="18"/>
                      <w:szCs w:val="18"/>
                    </w:rPr>
                    <w:t>One targeted enforcement efforts each quarter</w:t>
                  </w:r>
                </w:p>
                <w:p w14:paraId="129BE5D1" w14:textId="77777777" w:rsidR="001C218D" w:rsidRPr="001428E2" w:rsidRDefault="001C218D" w:rsidP="001C218D">
                  <w:pPr>
                    <w:pStyle w:val="ListParagraph"/>
                    <w:numPr>
                      <w:ilvl w:val="0"/>
                      <w:numId w:val="45"/>
                    </w:numPr>
                    <w:spacing w:after="200" w:line="240" w:lineRule="auto"/>
                    <w:ind w:left="343"/>
                    <w:rPr>
                      <w:rFonts w:cstheme="minorHAnsi"/>
                      <w:sz w:val="18"/>
                      <w:szCs w:val="18"/>
                    </w:rPr>
                  </w:pPr>
                  <w:r w:rsidRPr="001428E2">
                    <w:rPr>
                      <w:rFonts w:cstheme="minorHAnsi"/>
                      <w:sz w:val="18"/>
                      <w:szCs w:val="18"/>
                    </w:rPr>
                    <w:t xml:space="preserve">No public complaints of idling diesel trucks received </w:t>
                  </w:r>
                </w:p>
                <w:p w14:paraId="01CC4E88" w14:textId="77777777" w:rsidR="001C218D" w:rsidRPr="001428E2" w:rsidRDefault="001C218D" w:rsidP="001C218D">
                  <w:pPr>
                    <w:rPr>
                      <w:rFonts w:asciiTheme="minorHAnsi" w:hAnsiTheme="minorHAnsi" w:cstheme="minorHAnsi"/>
                      <w:b/>
                      <w:sz w:val="18"/>
                      <w:szCs w:val="18"/>
                    </w:rPr>
                  </w:pPr>
                  <w:r w:rsidRPr="001428E2">
                    <w:rPr>
                      <w:rFonts w:asciiTheme="minorHAnsi" w:hAnsiTheme="minorHAnsi" w:cstheme="minorHAnsi"/>
                      <w:b/>
                      <w:sz w:val="18"/>
                      <w:szCs w:val="18"/>
                    </w:rPr>
                    <w:t>No violations of CARB’s anti-idling regulation cited during District enforcement</w:t>
                  </w:r>
                </w:p>
              </w:tc>
            </w:tr>
            <w:tr w:rsidR="001C218D" w:rsidRPr="001428E2" w14:paraId="079BB184" w14:textId="77777777" w:rsidTr="001B5414">
              <w:trPr>
                <w:cantSplit/>
                <w:trHeight w:val="300"/>
                <w:jc w:val="center"/>
              </w:trPr>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F7F8A" w14:textId="77777777" w:rsidR="001C218D" w:rsidRPr="001428E2" w:rsidRDefault="001C218D" w:rsidP="001B5414">
                  <w:pPr>
                    <w:jc w:val="center"/>
                    <w:rPr>
                      <w:rFonts w:asciiTheme="minorHAnsi" w:hAnsiTheme="minorHAnsi" w:cstheme="minorHAnsi"/>
                      <w:sz w:val="18"/>
                      <w:szCs w:val="18"/>
                    </w:rPr>
                  </w:pPr>
                  <w:r w:rsidRPr="001428E2">
                    <w:rPr>
                      <w:rFonts w:asciiTheme="minorHAnsi" w:hAnsiTheme="minorHAnsi" w:cstheme="minorHAnsi"/>
                      <w:sz w:val="18"/>
                      <w:szCs w:val="18"/>
                    </w:rPr>
                    <w:t>HD.1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CBBE8" w14:textId="77777777" w:rsidR="001C218D" w:rsidRPr="001428E2" w:rsidRDefault="001C218D" w:rsidP="001B5414">
                  <w:pPr>
                    <w:jc w:val="center"/>
                    <w:rPr>
                      <w:rFonts w:asciiTheme="minorHAnsi" w:hAnsiTheme="minorHAnsi" w:cstheme="minorHAnsi"/>
                      <w:sz w:val="18"/>
                      <w:szCs w:val="18"/>
                    </w:rPr>
                  </w:pPr>
                  <w:r w:rsidRPr="001428E2">
                    <w:rPr>
                      <w:rFonts w:asciiTheme="minorHAnsi" w:hAnsiTheme="minorHAnsi" w:cstheme="minorHAnsi"/>
                      <w:sz w:val="18"/>
                      <w:szCs w:val="18"/>
                    </w:rPr>
                    <w:t>3</w:t>
                  </w:r>
                </w:p>
              </w:tc>
              <w:tc>
                <w:tcPr>
                  <w:tcW w:w="1530" w:type="dxa"/>
                  <w:tcBorders>
                    <w:top w:val="single" w:sz="4" w:space="0" w:color="auto"/>
                    <w:left w:val="single" w:sz="4" w:space="0" w:color="auto"/>
                    <w:bottom w:val="single" w:sz="4" w:space="0" w:color="auto"/>
                    <w:right w:val="single" w:sz="4" w:space="0" w:color="auto"/>
                  </w:tcBorders>
                  <w:vAlign w:val="center"/>
                </w:tcPr>
                <w:p w14:paraId="441186E7" w14:textId="77777777" w:rsidR="001C218D" w:rsidRPr="001428E2" w:rsidRDefault="001C218D" w:rsidP="001B5414">
                  <w:pPr>
                    <w:jc w:val="center"/>
                    <w:rPr>
                      <w:rFonts w:asciiTheme="minorHAnsi" w:hAnsiTheme="minorHAnsi" w:cstheme="minorHAnsi"/>
                      <w:sz w:val="18"/>
                      <w:szCs w:val="18"/>
                    </w:rPr>
                  </w:pPr>
                  <w:r w:rsidRPr="001428E2">
                    <w:rPr>
                      <w:rFonts w:asciiTheme="minorHAnsi" w:hAnsiTheme="minorHAnsi" w:cstheme="minorHAnsi"/>
                      <w:sz w:val="18"/>
                      <w:szCs w:val="18"/>
                    </w:rPr>
                    <w:t>Replace Heavy-Duty Diesel Trucks</w:t>
                  </w:r>
                </w:p>
              </w:tc>
              <w:tc>
                <w:tcPr>
                  <w:tcW w:w="5077" w:type="dxa"/>
                  <w:tcBorders>
                    <w:top w:val="single" w:sz="4" w:space="0" w:color="auto"/>
                    <w:left w:val="single" w:sz="4" w:space="0" w:color="auto"/>
                    <w:bottom w:val="single" w:sz="4" w:space="0" w:color="auto"/>
                    <w:right w:val="single" w:sz="4" w:space="0" w:color="auto"/>
                  </w:tcBorders>
                  <w:shd w:val="clear" w:color="auto" w:fill="F1F6F9"/>
                  <w:vAlign w:val="center"/>
                </w:tcPr>
                <w:p w14:paraId="6F711AAA" w14:textId="77777777" w:rsidR="001C218D" w:rsidRPr="001428E2" w:rsidRDefault="001C218D" w:rsidP="001C218D">
                  <w:pPr>
                    <w:rPr>
                      <w:rFonts w:asciiTheme="minorHAnsi" w:hAnsiTheme="minorHAnsi" w:cstheme="minorHAnsi"/>
                      <w:b/>
                      <w:sz w:val="18"/>
                      <w:szCs w:val="18"/>
                    </w:rPr>
                  </w:pPr>
                  <w:r w:rsidRPr="001428E2">
                    <w:rPr>
                      <w:rFonts w:asciiTheme="minorHAnsi" w:hAnsiTheme="minorHAnsi" w:cstheme="minorHAnsi"/>
                      <w:b/>
                      <w:sz w:val="18"/>
                      <w:szCs w:val="18"/>
                    </w:rPr>
                    <w:t>In Progress</w:t>
                  </w:r>
                </w:p>
                <w:p w14:paraId="6118E849" w14:textId="77777777" w:rsidR="001C218D" w:rsidRPr="001428E2" w:rsidRDefault="001C218D" w:rsidP="001C218D">
                  <w:pPr>
                    <w:rPr>
                      <w:rFonts w:asciiTheme="minorHAnsi" w:hAnsiTheme="minorHAnsi" w:cstheme="minorHAnsi"/>
                      <w:b/>
                      <w:sz w:val="18"/>
                      <w:szCs w:val="18"/>
                    </w:rPr>
                  </w:pPr>
                  <w:r w:rsidRPr="001428E2">
                    <w:rPr>
                      <w:rFonts w:asciiTheme="minorHAnsi" w:hAnsiTheme="minorHAnsi" w:cstheme="minorHAnsi"/>
                      <w:b/>
                      <w:sz w:val="18"/>
                      <w:szCs w:val="18"/>
                    </w:rPr>
                    <w:t>Allocated Funding: $4M</w:t>
                  </w:r>
                </w:p>
                <w:p w14:paraId="13943487" w14:textId="77777777" w:rsidR="001C218D" w:rsidRPr="001428E2" w:rsidRDefault="001C218D" w:rsidP="001C218D">
                  <w:pPr>
                    <w:rPr>
                      <w:rFonts w:asciiTheme="minorHAnsi" w:hAnsiTheme="minorHAnsi" w:cstheme="minorHAnsi"/>
                      <w:sz w:val="18"/>
                      <w:szCs w:val="18"/>
                    </w:rPr>
                  </w:pPr>
                </w:p>
                <w:p w14:paraId="37AFEA1F" w14:textId="77777777" w:rsidR="001C218D" w:rsidRPr="001428E2" w:rsidRDefault="001C218D" w:rsidP="001C218D">
                  <w:pPr>
                    <w:pStyle w:val="ListParagraph"/>
                    <w:numPr>
                      <w:ilvl w:val="0"/>
                      <w:numId w:val="45"/>
                    </w:numPr>
                    <w:spacing w:after="200" w:line="240" w:lineRule="auto"/>
                    <w:ind w:left="343"/>
                    <w:rPr>
                      <w:rFonts w:cstheme="minorHAnsi"/>
                      <w:sz w:val="18"/>
                      <w:szCs w:val="18"/>
                    </w:rPr>
                  </w:pPr>
                  <w:r w:rsidRPr="001428E2">
                    <w:rPr>
                      <w:rFonts w:cstheme="minorHAnsi"/>
                      <w:sz w:val="18"/>
                      <w:szCs w:val="18"/>
                    </w:rPr>
                    <w:t>Updated CARB Moyer guidelines were adopted for District program April 2022</w:t>
                  </w:r>
                </w:p>
                <w:p w14:paraId="72B5813F" w14:textId="77777777" w:rsidR="001C218D" w:rsidRPr="001428E2" w:rsidRDefault="001C218D" w:rsidP="001C218D">
                  <w:pPr>
                    <w:pStyle w:val="ListParagraph"/>
                    <w:numPr>
                      <w:ilvl w:val="0"/>
                      <w:numId w:val="45"/>
                    </w:numPr>
                    <w:spacing w:after="200" w:line="240" w:lineRule="auto"/>
                    <w:ind w:left="343"/>
                    <w:rPr>
                      <w:rFonts w:cstheme="minorHAnsi"/>
                      <w:sz w:val="18"/>
                      <w:szCs w:val="18"/>
                    </w:rPr>
                  </w:pPr>
                  <w:r w:rsidRPr="001428E2">
                    <w:rPr>
                      <w:rFonts w:cstheme="minorHAnsi"/>
                      <w:sz w:val="18"/>
                      <w:szCs w:val="18"/>
                    </w:rPr>
                    <w:t>District working with CSC to identify small fleet owner/operators to prioritize outreach and funding availability</w:t>
                  </w:r>
                </w:p>
                <w:p w14:paraId="382C53DC" w14:textId="77777777" w:rsidR="001C218D" w:rsidRPr="001428E2" w:rsidRDefault="001C218D" w:rsidP="001C218D">
                  <w:pPr>
                    <w:rPr>
                      <w:rFonts w:asciiTheme="minorHAnsi" w:hAnsiTheme="minorHAnsi" w:cstheme="minorHAnsi"/>
                      <w:b/>
                      <w:sz w:val="18"/>
                      <w:szCs w:val="18"/>
                    </w:rPr>
                  </w:pPr>
                  <w:r w:rsidRPr="001428E2">
                    <w:rPr>
                      <w:rFonts w:asciiTheme="minorHAnsi" w:hAnsiTheme="minorHAnsi" w:cstheme="minorHAnsi"/>
                      <w:b/>
                      <w:sz w:val="18"/>
                      <w:szCs w:val="18"/>
                    </w:rPr>
                    <w:t>Expected to begin funding truck replacement: Q4 2022</w:t>
                  </w:r>
                </w:p>
                <w:p w14:paraId="1799F012" w14:textId="77777777" w:rsidR="001C218D" w:rsidRPr="001428E2" w:rsidRDefault="001C218D" w:rsidP="001C218D">
                  <w:pPr>
                    <w:rPr>
                      <w:rFonts w:asciiTheme="minorHAnsi" w:hAnsiTheme="minorHAnsi" w:cstheme="minorHAnsi"/>
                      <w:sz w:val="18"/>
                      <w:szCs w:val="18"/>
                    </w:rPr>
                  </w:pPr>
                </w:p>
              </w:tc>
            </w:tr>
            <w:tr w:rsidR="002A61E4" w:rsidRPr="001428E2" w14:paraId="44AC17E3" w14:textId="77777777" w:rsidTr="001B5414">
              <w:trPr>
                <w:gridAfter w:val="3"/>
                <w:wAfter w:w="7507" w:type="dxa"/>
                <w:cantSplit/>
                <w:trHeight w:val="305"/>
                <w:jc w:val="center"/>
              </w:trPr>
              <w:tc>
                <w:tcPr>
                  <w:tcW w:w="1709" w:type="dxa"/>
                  <w:tcBorders>
                    <w:top w:val="single" w:sz="4" w:space="0" w:color="auto"/>
                    <w:left w:val="single" w:sz="4" w:space="0" w:color="auto"/>
                    <w:bottom w:val="single" w:sz="4" w:space="0" w:color="auto"/>
                    <w:right w:val="single" w:sz="4" w:space="0" w:color="auto"/>
                  </w:tcBorders>
                  <w:shd w:val="clear" w:color="auto" w:fill="D1B821"/>
                  <w:vAlign w:val="center"/>
                </w:tcPr>
                <w:p w14:paraId="7AF5D9A9" w14:textId="77777777" w:rsidR="001C218D" w:rsidRPr="001428E2" w:rsidRDefault="001C218D" w:rsidP="001B5414">
                  <w:pPr>
                    <w:jc w:val="center"/>
                    <w:rPr>
                      <w:rFonts w:asciiTheme="minorHAnsi" w:hAnsiTheme="minorHAnsi" w:cstheme="minorHAnsi"/>
                      <w:b/>
                      <w:sz w:val="18"/>
                      <w:szCs w:val="18"/>
                    </w:rPr>
                  </w:pPr>
                  <w:r w:rsidRPr="001428E2">
                    <w:rPr>
                      <w:rFonts w:asciiTheme="minorHAnsi" w:hAnsiTheme="minorHAnsi" w:cstheme="minorHAnsi"/>
                      <w:b/>
                      <w:sz w:val="18"/>
                      <w:szCs w:val="18"/>
                    </w:rPr>
                    <w:t>Stationary Source Regulatory Measures</w:t>
                  </w:r>
                </w:p>
              </w:tc>
            </w:tr>
            <w:tr w:rsidR="001C218D" w:rsidRPr="001428E2" w14:paraId="3C36E6DD" w14:textId="77777777" w:rsidTr="001B5414">
              <w:trPr>
                <w:cantSplit/>
                <w:trHeight w:val="300"/>
                <w:jc w:val="center"/>
              </w:trPr>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D4419" w14:textId="77777777" w:rsidR="001C218D" w:rsidRPr="001428E2" w:rsidRDefault="001C218D" w:rsidP="001B5414">
                  <w:pPr>
                    <w:jc w:val="center"/>
                    <w:rPr>
                      <w:rFonts w:asciiTheme="minorHAnsi" w:hAnsiTheme="minorHAnsi" w:cstheme="minorHAnsi"/>
                      <w:sz w:val="18"/>
                      <w:szCs w:val="18"/>
                    </w:rPr>
                  </w:pPr>
                  <w:r w:rsidRPr="001428E2">
                    <w:rPr>
                      <w:rFonts w:asciiTheme="minorHAnsi" w:hAnsiTheme="minorHAnsi" w:cstheme="minorHAnsi"/>
                      <w:sz w:val="18"/>
                      <w:szCs w:val="18"/>
                    </w:rPr>
                    <w:t>SS.1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A2463" w14:textId="77777777" w:rsidR="001C218D" w:rsidRPr="001428E2" w:rsidRDefault="001C218D" w:rsidP="001B5414">
                  <w:pPr>
                    <w:jc w:val="center"/>
                    <w:rPr>
                      <w:rFonts w:asciiTheme="minorHAnsi" w:hAnsiTheme="minorHAnsi" w:cstheme="minorHAnsi"/>
                      <w:sz w:val="18"/>
                      <w:szCs w:val="18"/>
                    </w:rPr>
                  </w:pPr>
                  <w:r w:rsidRPr="001428E2">
                    <w:rPr>
                      <w:rFonts w:asciiTheme="minorHAnsi" w:hAnsiTheme="minorHAnsi" w:cstheme="minorHAnsi"/>
                      <w:sz w:val="18"/>
                      <w:szCs w:val="18"/>
                    </w:rPr>
                    <w:t>1</w:t>
                  </w:r>
                </w:p>
              </w:tc>
              <w:tc>
                <w:tcPr>
                  <w:tcW w:w="1530" w:type="dxa"/>
                  <w:tcBorders>
                    <w:top w:val="single" w:sz="4" w:space="0" w:color="auto"/>
                    <w:left w:val="single" w:sz="4" w:space="0" w:color="auto"/>
                    <w:bottom w:val="single" w:sz="4" w:space="0" w:color="auto"/>
                    <w:right w:val="single" w:sz="4" w:space="0" w:color="auto"/>
                  </w:tcBorders>
                  <w:vAlign w:val="center"/>
                </w:tcPr>
                <w:p w14:paraId="6FE2B15E" w14:textId="77777777" w:rsidR="001C218D" w:rsidRPr="001428E2" w:rsidRDefault="001C218D" w:rsidP="001B5414">
                  <w:pPr>
                    <w:jc w:val="center"/>
                    <w:rPr>
                      <w:rFonts w:asciiTheme="minorHAnsi" w:hAnsiTheme="minorHAnsi" w:cstheme="minorHAnsi"/>
                      <w:sz w:val="18"/>
                      <w:szCs w:val="18"/>
                    </w:rPr>
                  </w:pPr>
                  <w:r w:rsidRPr="001428E2">
                    <w:rPr>
                      <w:rFonts w:asciiTheme="minorHAnsi" w:hAnsiTheme="minorHAnsi" w:cstheme="minorHAnsi"/>
                      <w:sz w:val="18"/>
                      <w:szCs w:val="18"/>
                    </w:rPr>
                    <w:t>Enhanced Inspection Frequency</w:t>
                  </w:r>
                </w:p>
              </w:tc>
              <w:tc>
                <w:tcPr>
                  <w:tcW w:w="5077" w:type="dxa"/>
                  <w:tcBorders>
                    <w:top w:val="single" w:sz="4" w:space="0" w:color="auto"/>
                    <w:left w:val="single" w:sz="4" w:space="0" w:color="auto"/>
                    <w:bottom w:val="single" w:sz="4" w:space="0" w:color="auto"/>
                    <w:right w:val="single" w:sz="4" w:space="0" w:color="auto"/>
                  </w:tcBorders>
                  <w:shd w:val="clear" w:color="auto" w:fill="F1F6F9"/>
                  <w:vAlign w:val="center"/>
                </w:tcPr>
                <w:p w14:paraId="66BB6752" w14:textId="77777777" w:rsidR="001C218D" w:rsidRPr="001428E2" w:rsidRDefault="001C218D" w:rsidP="001C218D">
                  <w:pPr>
                    <w:rPr>
                      <w:rFonts w:asciiTheme="minorHAnsi" w:hAnsiTheme="minorHAnsi" w:cstheme="minorHAnsi"/>
                      <w:b/>
                      <w:sz w:val="18"/>
                      <w:szCs w:val="18"/>
                    </w:rPr>
                  </w:pPr>
                  <w:r w:rsidRPr="001428E2">
                    <w:rPr>
                      <w:rFonts w:asciiTheme="minorHAnsi" w:hAnsiTheme="minorHAnsi" w:cstheme="minorHAnsi"/>
                      <w:b/>
                      <w:sz w:val="18"/>
                      <w:szCs w:val="18"/>
                    </w:rPr>
                    <w:t>In Progress</w:t>
                  </w:r>
                </w:p>
                <w:p w14:paraId="3E779E83" w14:textId="77777777" w:rsidR="001C218D" w:rsidRPr="001428E2" w:rsidRDefault="001C218D" w:rsidP="001C218D">
                  <w:pPr>
                    <w:rPr>
                      <w:rFonts w:asciiTheme="minorHAnsi" w:hAnsiTheme="minorHAnsi" w:cstheme="minorHAnsi"/>
                      <w:sz w:val="18"/>
                      <w:szCs w:val="18"/>
                    </w:rPr>
                  </w:pPr>
                </w:p>
                <w:p w14:paraId="0E08ECBF" w14:textId="77777777" w:rsidR="001C218D" w:rsidRPr="001428E2" w:rsidRDefault="001C218D" w:rsidP="001C218D">
                  <w:pPr>
                    <w:pStyle w:val="ListParagraph"/>
                    <w:numPr>
                      <w:ilvl w:val="0"/>
                      <w:numId w:val="45"/>
                    </w:numPr>
                    <w:spacing w:after="200" w:line="240" w:lineRule="auto"/>
                    <w:ind w:left="343"/>
                    <w:rPr>
                      <w:rFonts w:cstheme="minorHAnsi"/>
                      <w:sz w:val="18"/>
                      <w:szCs w:val="18"/>
                    </w:rPr>
                  </w:pPr>
                  <w:r w:rsidRPr="001428E2">
                    <w:rPr>
                      <w:rFonts w:cstheme="minorHAnsi"/>
                      <w:sz w:val="18"/>
                      <w:szCs w:val="18"/>
                    </w:rPr>
                    <w:t>Increased inspection frequency at facilities which received an emissions violation in the last 3 years</w:t>
                  </w:r>
                </w:p>
                <w:p w14:paraId="076F171C" w14:textId="77777777" w:rsidR="001C218D" w:rsidRPr="001428E2" w:rsidRDefault="001C218D" w:rsidP="001C218D">
                  <w:pPr>
                    <w:pStyle w:val="ListParagraph"/>
                    <w:numPr>
                      <w:ilvl w:val="0"/>
                      <w:numId w:val="45"/>
                    </w:numPr>
                    <w:spacing w:after="200" w:line="240" w:lineRule="auto"/>
                    <w:ind w:left="343"/>
                    <w:rPr>
                      <w:rFonts w:cstheme="minorHAnsi"/>
                      <w:sz w:val="18"/>
                      <w:szCs w:val="18"/>
                    </w:rPr>
                  </w:pPr>
                  <w:r w:rsidRPr="001428E2">
                    <w:rPr>
                      <w:rFonts w:cstheme="minorHAnsi"/>
                      <w:sz w:val="18"/>
                      <w:szCs w:val="18"/>
                    </w:rPr>
                    <w:t>161 total facilities in Stockton boundary</w:t>
                  </w:r>
                </w:p>
                <w:p w14:paraId="4BD637BB" w14:textId="77777777" w:rsidR="001C218D" w:rsidRPr="001428E2" w:rsidRDefault="001C218D" w:rsidP="001C218D">
                  <w:pPr>
                    <w:pStyle w:val="ListParagraph"/>
                    <w:numPr>
                      <w:ilvl w:val="0"/>
                      <w:numId w:val="45"/>
                    </w:numPr>
                    <w:spacing w:after="200" w:line="240" w:lineRule="auto"/>
                    <w:ind w:left="343"/>
                    <w:rPr>
                      <w:rFonts w:cstheme="minorHAnsi"/>
                      <w:sz w:val="18"/>
                      <w:szCs w:val="18"/>
                    </w:rPr>
                  </w:pPr>
                  <w:r w:rsidRPr="001428E2">
                    <w:rPr>
                      <w:rFonts w:cstheme="minorHAnsi"/>
                      <w:sz w:val="18"/>
                      <w:szCs w:val="18"/>
                    </w:rPr>
                    <w:t xml:space="preserve">Detailed progress reported quarterly and summarized annually on </w:t>
                  </w:r>
                  <w:hyperlink r:id="rId12" w:history="1">
                    <w:r w:rsidRPr="001428E2">
                      <w:rPr>
                        <w:rStyle w:val="Hyperlink"/>
                        <w:rFonts w:cstheme="minorHAnsi"/>
                        <w:sz w:val="18"/>
                        <w:szCs w:val="18"/>
                      </w:rPr>
                      <w:t>District website</w:t>
                    </w:r>
                  </w:hyperlink>
                </w:p>
                <w:p w14:paraId="7424E15D" w14:textId="77777777" w:rsidR="001C218D" w:rsidRPr="001428E2" w:rsidRDefault="001C218D" w:rsidP="001C218D">
                  <w:pPr>
                    <w:ind w:left="-17"/>
                    <w:rPr>
                      <w:rFonts w:asciiTheme="minorHAnsi" w:hAnsiTheme="minorHAnsi" w:cstheme="minorHAnsi"/>
                      <w:b/>
                      <w:sz w:val="18"/>
                      <w:szCs w:val="18"/>
                    </w:rPr>
                  </w:pPr>
                  <w:r w:rsidRPr="001428E2">
                    <w:rPr>
                      <w:rFonts w:asciiTheme="minorHAnsi" w:hAnsiTheme="minorHAnsi" w:cstheme="minorHAnsi"/>
                      <w:b/>
                      <w:sz w:val="18"/>
                      <w:szCs w:val="18"/>
                    </w:rPr>
                    <w:t>173 inspections completed within annual reporting period</w:t>
                  </w:r>
                </w:p>
                <w:p w14:paraId="45E6A439" w14:textId="77777777" w:rsidR="001C218D" w:rsidRPr="001428E2" w:rsidRDefault="001C218D" w:rsidP="001C218D">
                  <w:pPr>
                    <w:rPr>
                      <w:rFonts w:asciiTheme="minorHAnsi" w:hAnsiTheme="minorHAnsi" w:cstheme="minorHAnsi"/>
                      <w:sz w:val="18"/>
                      <w:szCs w:val="18"/>
                    </w:rPr>
                  </w:pPr>
                </w:p>
              </w:tc>
            </w:tr>
            <w:tr w:rsidR="001C218D" w:rsidRPr="001428E2" w14:paraId="3B962FD7" w14:textId="77777777" w:rsidTr="001B5414">
              <w:trPr>
                <w:cantSplit/>
                <w:trHeight w:val="300"/>
                <w:jc w:val="center"/>
              </w:trPr>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3830E" w14:textId="77777777" w:rsidR="001C218D" w:rsidRPr="001428E2" w:rsidRDefault="001C218D" w:rsidP="001B5414">
                  <w:pPr>
                    <w:jc w:val="center"/>
                    <w:rPr>
                      <w:rFonts w:asciiTheme="minorHAnsi" w:hAnsiTheme="minorHAnsi" w:cstheme="minorHAnsi"/>
                      <w:sz w:val="18"/>
                      <w:szCs w:val="18"/>
                    </w:rPr>
                  </w:pPr>
                  <w:r w:rsidRPr="001428E2">
                    <w:rPr>
                      <w:rFonts w:asciiTheme="minorHAnsi" w:hAnsiTheme="minorHAnsi" w:cstheme="minorHAnsi"/>
                      <w:sz w:val="18"/>
                      <w:szCs w:val="18"/>
                    </w:rPr>
                    <w:t>SS.2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7709A" w14:textId="77777777" w:rsidR="001C218D" w:rsidRPr="001428E2" w:rsidRDefault="001C218D" w:rsidP="001B5414">
                  <w:pPr>
                    <w:jc w:val="center"/>
                    <w:rPr>
                      <w:rFonts w:asciiTheme="minorHAnsi" w:hAnsiTheme="minorHAnsi" w:cstheme="minorHAnsi"/>
                      <w:sz w:val="18"/>
                      <w:szCs w:val="18"/>
                    </w:rPr>
                  </w:pPr>
                  <w:r w:rsidRPr="001428E2">
                    <w:rPr>
                      <w:rFonts w:asciiTheme="minorHAnsi" w:hAnsiTheme="minorHAnsi" w:cstheme="minorHAnsi"/>
                      <w:sz w:val="18"/>
                      <w:szCs w:val="18"/>
                    </w:rPr>
                    <w:t>2</w:t>
                  </w:r>
                </w:p>
              </w:tc>
              <w:tc>
                <w:tcPr>
                  <w:tcW w:w="1530" w:type="dxa"/>
                  <w:tcBorders>
                    <w:top w:val="single" w:sz="4" w:space="0" w:color="auto"/>
                    <w:left w:val="single" w:sz="4" w:space="0" w:color="auto"/>
                    <w:bottom w:val="single" w:sz="4" w:space="0" w:color="auto"/>
                    <w:right w:val="single" w:sz="4" w:space="0" w:color="auto"/>
                  </w:tcBorders>
                  <w:vAlign w:val="center"/>
                </w:tcPr>
                <w:p w14:paraId="5677867B" w14:textId="77777777" w:rsidR="001C218D" w:rsidRPr="001428E2" w:rsidRDefault="001C218D" w:rsidP="001B5414">
                  <w:pPr>
                    <w:jc w:val="center"/>
                    <w:rPr>
                      <w:rFonts w:asciiTheme="minorHAnsi" w:hAnsiTheme="minorHAnsi" w:cstheme="minorHAnsi"/>
                      <w:sz w:val="18"/>
                      <w:szCs w:val="18"/>
                    </w:rPr>
                  </w:pPr>
                  <w:r w:rsidRPr="001428E2">
                    <w:rPr>
                      <w:rFonts w:asciiTheme="minorHAnsi" w:hAnsiTheme="minorHAnsi" w:cstheme="minorHAnsi"/>
                      <w:sz w:val="18"/>
                      <w:szCs w:val="18"/>
                    </w:rPr>
                    <w:t>Evaluation of Rules</w:t>
                  </w:r>
                </w:p>
              </w:tc>
              <w:tc>
                <w:tcPr>
                  <w:tcW w:w="5077" w:type="dxa"/>
                  <w:tcBorders>
                    <w:top w:val="single" w:sz="4" w:space="0" w:color="auto"/>
                    <w:left w:val="single" w:sz="4" w:space="0" w:color="auto"/>
                    <w:bottom w:val="single" w:sz="4" w:space="0" w:color="auto"/>
                    <w:right w:val="single" w:sz="4" w:space="0" w:color="auto"/>
                  </w:tcBorders>
                  <w:shd w:val="clear" w:color="auto" w:fill="F1F6F9"/>
                  <w:vAlign w:val="center"/>
                </w:tcPr>
                <w:p w14:paraId="426F01E9" w14:textId="77777777" w:rsidR="001C218D" w:rsidRPr="001428E2" w:rsidRDefault="001C218D" w:rsidP="001C218D">
                  <w:pPr>
                    <w:rPr>
                      <w:rFonts w:asciiTheme="minorHAnsi" w:hAnsiTheme="minorHAnsi" w:cstheme="minorHAnsi"/>
                      <w:b/>
                      <w:sz w:val="18"/>
                      <w:szCs w:val="18"/>
                    </w:rPr>
                  </w:pPr>
                  <w:r w:rsidRPr="001428E2">
                    <w:rPr>
                      <w:rFonts w:asciiTheme="minorHAnsi" w:hAnsiTheme="minorHAnsi" w:cstheme="minorHAnsi"/>
                      <w:b/>
                      <w:sz w:val="18"/>
                      <w:szCs w:val="18"/>
                    </w:rPr>
                    <w:t>Complete</w:t>
                  </w:r>
                </w:p>
                <w:p w14:paraId="37A930B2" w14:textId="77777777" w:rsidR="001C218D" w:rsidRPr="001428E2" w:rsidRDefault="001C218D" w:rsidP="001C218D">
                  <w:pPr>
                    <w:rPr>
                      <w:rFonts w:asciiTheme="minorHAnsi" w:hAnsiTheme="minorHAnsi" w:cstheme="minorHAnsi"/>
                      <w:sz w:val="18"/>
                      <w:szCs w:val="18"/>
                    </w:rPr>
                  </w:pPr>
                </w:p>
                <w:p w14:paraId="70BDE977" w14:textId="77777777" w:rsidR="001C218D" w:rsidRPr="001428E2" w:rsidRDefault="001C218D" w:rsidP="001C218D">
                  <w:pPr>
                    <w:pStyle w:val="ListParagraph"/>
                    <w:numPr>
                      <w:ilvl w:val="0"/>
                      <w:numId w:val="45"/>
                    </w:numPr>
                    <w:spacing w:after="200" w:line="240" w:lineRule="auto"/>
                    <w:ind w:left="343"/>
                    <w:rPr>
                      <w:rFonts w:cstheme="minorHAnsi"/>
                      <w:sz w:val="18"/>
                      <w:szCs w:val="18"/>
                    </w:rPr>
                  </w:pPr>
                  <w:r w:rsidRPr="001428E2">
                    <w:rPr>
                      <w:rFonts w:cstheme="minorHAnsi"/>
                      <w:sz w:val="18"/>
                      <w:szCs w:val="18"/>
                    </w:rPr>
                    <w:t>CERP commitment SS.2 focused on rule development addressing emissions from biomass power plants</w:t>
                  </w:r>
                </w:p>
                <w:p w14:paraId="40B25B0A" w14:textId="77777777" w:rsidR="001C218D" w:rsidRPr="001428E2" w:rsidRDefault="001C218D" w:rsidP="001C218D">
                  <w:pPr>
                    <w:pStyle w:val="ListParagraph"/>
                    <w:numPr>
                      <w:ilvl w:val="0"/>
                      <w:numId w:val="45"/>
                    </w:numPr>
                    <w:spacing w:after="200" w:line="240" w:lineRule="auto"/>
                    <w:ind w:left="343"/>
                    <w:rPr>
                      <w:rFonts w:cstheme="minorHAnsi"/>
                      <w:sz w:val="18"/>
                      <w:szCs w:val="18"/>
                    </w:rPr>
                  </w:pPr>
                  <w:r w:rsidRPr="001428E2">
                    <w:rPr>
                      <w:rFonts w:cstheme="minorHAnsi"/>
                      <w:sz w:val="18"/>
                      <w:szCs w:val="18"/>
                    </w:rPr>
                    <w:t xml:space="preserve">Communities, including Stockton AB 617 CSC, were invited to </w:t>
                  </w:r>
                </w:p>
                <w:p w14:paraId="155B5C30" w14:textId="77777777" w:rsidR="001C218D" w:rsidRPr="001428E2" w:rsidRDefault="001C218D" w:rsidP="001C218D">
                  <w:pPr>
                    <w:pStyle w:val="ListParagraph"/>
                    <w:ind w:left="343"/>
                    <w:rPr>
                      <w:rFonts w:cstheme="minorHAnsi"/>
                      <w:sz w:val="18"/>
                      <w:szCs w:val="18"/>
                    </w:rPr>
                  </w:pPr>
                  <w:r w:rsidRPr="001428E2">
                    <w:rPr>
                      <w:rFonts w:cstheme="minorHAnsi"/>
                      <w:sz w:val="18"/>
                      <w:szCs w:val="18"/>
                    </w:rPr>
                    <w:t xml:space="preserve">engage with the District during the rulemaking process </w:t>
                  </w:r>
                </w:p>
                <w:p w14:paraId="6CEC50D6" w14:textId="77777777" w:rsidR="001C218D" w:rsidRPr="001428E2" w:rsidRDefault="001C218D" w:rsidP="001C218D">
                  <w:pPr>
                    <w:pStyle w:val="ListParagraph"/>
                    <w:numPr>
                      <w:ilvl w:val="0"/>
                      <w:numId w:val="45"/>
                    </w:numPr>
                    <w:spacing w:after="200" w:line="240" w:lineRule="auto"/>
                    <w:ind w:left="343"/>
                    <w:rPr>
                      <w:rFonts w:cstheme="minorHAnsi"/>
                      <w:sz w:val="18"/>
                      <w:szCs w:val="18"/>
                    </w:rPr>
                  </w:pPr>
                  <w:r w:rsidRPr="001428E2">
                    <w:rPr>
                      <w:rFonts w:cstheme="minorHAnsi"/>
                      <w:sz w:val="18"/>
                      <w:szCs w:val="18"/>
                    </w:rPr>
                    <w:t>District will continue to discuss compliance with rule 4352, and all other rules of interest, during CSC-led regulatory and enforcement subcommittee</w:t>
                  </w:r>
                </w:p>
                <w:p w14:paraId="40E612CF" w14:textId="77777777" w:rsidR="001C218D" w:rsidRPr="001428E2" w:rsidRDefault="001C218D" w:rsidP="001C218D">
                  <w:pPr>
                    <w:ind w:left="-17"/>
                    <w:rPr>
                      <w:rFonts w:asciiTheme="minorHAnsi" w:hAnsiTheme="minorHAnsi" w:cstheme="minorHAnsi"/>
                      <w:b/>
                      <w:sz w:val="18"/>
                      <w:szCs w:val="18"/>
                    </w:rPr>
                  </w:pPr>
                  <w:r w:rsidRPr="001428E2">
                    <w:rPr>
                      <w:rFonts w:asciiTheme="minorHAnsi" w:hAnsiTheme="minorHAnsi" w:cstheme="minorHAnsi"/>
                      <w:b/>
                      <w:sz w:val="18"/>
                      <w:szCs w:val="18"/>
                    </w:rPr>
                    <w:t>Rule 4352 Solid-Fuel Fired Boilers was amended December 16, 2021</w:t>
                  </w:r>
                </w:p>
                <w:p w14:paraId="556C6CC9" w14:textId="77777777" w:rsidR="001C218D" w:rsidRPr="001428E2" w:rsidRDefault="001C218D" w:rsidP="001C218D">
                  <w:pPr>
                    <w:rPr>
                      <w:rFonts w:asciiTheme="minorHAnsi" w:hAnsiTheme="minorHAnsi" w:cstheme="minorHAnsi"/>
                      <w:sz w:val="18"/>
                      <w:szCs w:val="18"/>
                    </w:rPr>
                  </w:pPr>
                </w:p>
              </w:tc>
            </w:tr>
            <w:tr w:rsidR="001C218D" w:rsidRPr="001428E2" w14:paraId="79C6403E" w14:textId="77777777" w:rsidTr="001B5414">
              <w:trPr>
                <w:cantSplit/>
                <w:trHeight w:val="300"/>
                <w:jc w:val="center"/>
              </w:trPr>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61643" w14:textId="77777777" w:rsidR="001C218D" w:rsidRPr="001428E2" w:rsidRDefault="001C218D" w:rsidP="001B5414">
                  <w:pPr>
                    <w:jc w:val="center"/>
                    <w:rPr>
                      <w:rFonts w:asciiTheme="minorHAnsi" w:hAnsiTheme="minorHAnsi" w:cstheme="minorHAnsi"/>
                      <w:sz w:val="18"/>
                      <w:szCs w:val="18"/>
                    </w:rPr>
                  </w:pPr>
                  <w:r w:rsidRPr="001428E2">
                    <w:rPr>
                      <w:rFonts w:asciiTheme="minorHAnsi" w:hAnsiTheme="minorHAnsi" w:cstheme="minorHAnsi"/>
                      <w:sz w:val="18"/>
                      <w:szCs w:val="18"/>
                    </w:rPr>
                    <w:t>SS.3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0C2EF" w14:textId="77777777" w:rsidR="001C218D" w:rsidRPr="001428E2" w:rsidRDefault="001C218D" w:rsidP="001B5414">
                  <w:pPr>
                    <w:jc w:val="center"/>
                    <w:rPr>
                      <w:rFonts w:asciiTheme="minorHAnsi" w:hAnsiTheme="minorHAnsi" w:cstheme="minorHAnsi"/>
                      <w:sz w:val="18"/>
                      <w:szCs w:val="18"/>
                    </w:rPr>
                  </w:pPr>
                  <w:r w:rsidRPr="001428E2">
                    <w:rPr>
                      <w:rFonts w:asciiTheme="minorHAnsi" w:hAnsiTheme="minorHAnsi" w:cstheme="minorHAnsi"/>
                      <w:sz w:val="18"/>
                      <w:szCs w:val="18"/>
                    </w:rPr>
                    <w:t>3</w:t>
                  </w:r>
                </w:p>
              </w:tc>
              <w:tc>
                <w:tcPr>
                  <w:tcW w:w="1530" w:type="dxa"/>
                  <w:tcBorders>
                    <w:top w:val="single" w:sz="4" w:space="0" w:color="auto"/>
                    <w:left w:val="single" w:sz="4" w:space="0" w:color="auto"/>
                    <w:bottom w:val="single" w:sz="4" w:space="0" w:color="auto"/>
                    <w:right w:val="single" w:sz="4" w:space="0" w:color="auto"/>
                  </w:tcBorders>
                  <w:vAlign w:val="center"/>
                </w:tcPr>
                <w:p w14:paraId="5DC3264F" w14:textId="77777777" w:rsidR="001C218D" w:rsidRPr="001428E2" w:rsidRDefault="001C218D" w:rsidP="001B5414">
                  <w:pPr>
                    <w:jc w:val="center"/>
                    <w:rPr>
                      <w:rFonts w:asciiTheme="minorHAnsi" w:hAnsiTheme="minorHAnsi" w:cstheme="minorHAnsi"/>
                      <w:sz w:val="18"/>
                      <w:szCs w:val="18"/>
                    </w:rPr>
                  </w:pPr>
                  <w:r w:rsidRPr="001428E2">
                    <w:rPr>
                      <w:rFonts w:asciiTheme="minorHAnsi" w:hAnsiTheme="minorHAnsi" w:cstheme="minorHAnsi"/>
                      <w:sz w:val="18"/>
                      <w:szCs w:val="18"/>
                    </w:rPr>
                    <w:t>Expedited Facility Risk Assessment</w:t>
                  </w:r>
                </w:p>
              </w:tc>
              <w:tc>
                <w:tcPr>
                  <w:tcW w:w="5077" w:type="dxa"/>
                  <w:tcBorders>
                    <w:top w:val="single" w:sz="4" w:space="0" w:color="auto"/>
                    <w:left w:val="single" w:sz="4" w:space="0" w:color="auto"/>
                    <w:bottom w:val="single" w:sz="4" w:space="0" w:color="auto"/>
                    <w:right w:val="single" w:sz="4" w:space="0" w:color="auto"/>
                  </w:tcBorders>
                  <w:shd w:val="clear" w:color="auto" w:fill="F1F6F9"/>
                  <w:vAlign w:val="center"/>
                </w:tcPr>
                <w:p w14:paraId="22A19C96" w14:textId="77777777" w:rsidR="001C218D" w:rsidRPr="001428E2" w:rsidRDefault="001C218D" w:rsidP="001C218D">
                  <w:pPr>
                    <w:rPr>
                      <w:rFonts w:asciiTheme="minorHAnsi" w:hAnsiTheme="minorHAnsi" w:cstheme="minorHAnsi"/>
                      <w:b/>
                      <w:sz w:val="18"/>
                      <w:szCs w:val="18"/>
                    </w:rPr>
                  </w:pPr>
                  <w:r w:rsidRPr="001428E2">
                    <w:rPr>
                      <w:rFonts w:asciiTheme="minorHAnsi" w:hAnsiTheme="minorHAnsi" w:cstheme="minorHAnsi"/>
                      <w:b/>
                      <w:sz w:val="18"/>
                      <w:szCs w:val="18"/>
                    </w:rPr>
                    <w:t>In Progress</w:t>
                  </w:r>
                </w:p>
                <w:p w14:paraId="2D00F1F2" w14:textId="77777777" w:rsidR="001C218D" w:rsidRPr="001428E2" w:rsidRDefault="001C218D" w:rsidP="001C218D">
                  <w:pPr>
                    <w:rPr>
                      <w:rFonts w:asciiTheme="minorHAnsi" w:hAnsiTheme="minorHAnsi" w:cstheme="minorHAnsi"/>
                      <w:sz w:val="18"/>
                      <w:szCs w:val="18"/>
                    </w:rPr>
                  </w:pPr>
                </w:p>
                <w:p w14:paraId="184EA762" w14:textId="77777777" w:rsidR="001C218D" w:rsidRPr="001428E2" w:rsidRDefault="001C218D" w:rsidP="001C218D">
                  <w:pPr>
                    <w:pStyle w:val="ListParagraph"/>
                    <w:numPr>
                      <w:ilvl w:val="0"/>
                      <w:numId w:val="45"/>
                    </w:numPr>
                    <w:spacing w:after="200" w:line="240" w:lineRule="auto"/>
                    <w:ind w:left="343"/>
                    <w:rPr>
                      <w:rFonts w:cstheme="minorHAnsi"/>
                      <w:sz w:val="18"/>
                      <w:szCs w:val="18"/>
                    </w:rPr>
                  </w:pPr>
                  <w:r w:rsidRPr="001428E2">
                    <w:rPr>
                      <w:rFonts w:cstheme="minorHAnsi"/>
                      <w:sz w:val="18"/>
                      <w:szCs w:val="18"/>
                    </w:rPr>
                    <w:t>The District has finalized 136 facility reassessments located in the Stockton community</w:t>
                  </w:r>
                </w:p>
                <w:p w14:paraId="1C78259B" w14:textId="77777777" w:rsidR="001C218D" w:rsidRPr="001428E2" w:rsidRDefault="001C218D" w:rsidP="001C218D">
                  <w:pPr>
                    <w:pStyle w:val="ListParagraph"/>
                    <w:numPr>
                      <w:ilvl w:val="0"/>
                      <w:numId w:val="45"/>
                    </w:numPr>
                    <w:spacing w:after="200" w:line="240" w:lineRule="auto"/>
                    <w:ind w:left="343"/>
                    <w:rPr>
                      <w:rFonts w:cstheme="minorHAnsi"/>
                      <w:sz w:val="18"/>
                      <w:szCs w:val="18"/>
                    </w:rPr>
                  </w:pPr>
                  <w:r w:rsidRPr="001428E2">
                    <w:rPr>
                      <w:rFonts w:cstheme="minorHAnsi"/>
                      <w:sz w:val="18"/>
                      <w:szCs w:val="18"/>
                    </w:rPr>
                    <w:t>Monthly updates on assessment progress posted to enforcement website</w:t>
                  </w:r>
                </w:p>
                <w:p w14:paraId="48477E54" w14:textId="77777777" w:rsidR="001C218D" w:rsidRPr="001428E2" w:rsidRDefault="001C218D" w:rsidP="001C218D">
                  <w:pPr>
                    <w:ind w:left="-17"/>
                    <w:rPr>
                      <w:rFonts w:asciiTheme="minorHAnsi" w:hAnsiTheme="minorHAnsi" w:cstheme="minorHAnsi"/>
                      <w:b/>
                      <w:sz w:val="18"/>
                      <w:szCs w:val="18"/>
                    </w:rPr>
                  </w:pPr>
                  <w:hyperlink r:id="rId13" w:history="1">
                    <w:r w:rsidRPr="001428E2">
                      <w:rPr>
                        <w:rStyle w:val="Hyperlink"/>
                        <w:rFonts w:asciiTheme="minorHAnsi" w:hAnsiTheme="minorHAnsi" w:cstheme="minorHAnsi"/>
                        <w:b/>
                        <w:sz w:val="18"/>
                        <w:szCs w:val="18"/>
                      </w:rPr>
                      <w:t>Progress and prioritization status</w:t>
                    </w:r>
                  </w:hyperlink>
                  <w:r w:rsidRPr="001428E2">
                    <w:rPr>
                      <w:rFonts w:asciiTheme="minorHAnsi" w:hAnsiTheme="minorHAnsi" w:cstheme="minorHAnsi"/>
                      <w:b/>
                      <w:sz w:val="18"/>
                      <w:szCs w:val="18"/>
                    </w:rPr>
                    <w:t xml:space="preserve"> for each facility in Stockton AB 617 boundary as of September 31</w:t>
                  </w:r>
                </w:p>
              </w:tc>
            </w:tr>
            <w:tr w:rsidR="001428E2" w:rsidRPr="001428E2" w14:paraId="79CA030A" w14:textId="77777777" w:rsidTr="001B5414">
              <w:trPr>
                <w:gridAfter w:val="3"/>
                <w:wAfter w:w="7507" w:type="dxa"/>
                <w:cantSplit/>
                <w:trHeight w:val="305"/>
                <w:jc w:val="center"/>
              </w:trPr>
              <w:tc>
                <w:tcPr>
                  <w:tcW w:w="1709" w:type="dxa"/>
                  <w:tcBorders>
                    <w:top w:val="single" w:sz="4" w:space="0" w:color="auto"/>
                    <w:left w:val="single" w:sz="4" w:space="0" w:color="auto"/>
                    <w:bottom w:val="single" w:sz="4" w:space="0" w:color="auto"/>
                    <w:right w:val="single" w:sz="4" w:space="0" w:color="auto"/>
                  </w:tcBorders>
                  <w:shd w:val="clear" w:color="auto" w:fill="D1B821"/>
                  <w:vAlign w:val="center"/>
                </w:tcPr>
                <w:p w14:paraId="459B81A9" w14:textId="77777777" w:rsidR="001C218D" w:rsidRPr="001428E2" w:rsidRDefault="001C218D" w:rsidP="001B5414">
                  <w:pPr>
                    <w:keepNext/>
                    <w:jc w:val="center"/>
                    <w:rPr>
                      <w:rFonts w:asciiTheme="minorHAnsi" w:hAnsiTheme="minorHAnsi" w:cstheme="minorHAnsi"/>
                      <w:b/>
                      <w:sz w:val="18"/>
                      <w:szCs w:val="18"/>
                    </w:rPr>
                  </w:pPr>
                  <w:r w:rsidRPr="001428E2">
                    <w:rPr>
                      <w:rFonts w:asciiTheme="minorHAnsi" w:hAnsiTheme="minorHAnsi" w:cstheme="minorHAnsi"/>
                      <w:b/>
                      <w:sz w:val="18"/>
                      <w:szCs w:val="18"/>
                    </w:rPr>
                    <w:t>Community Incentives Measures</w:t>
                  </w:r>
                </w:p>
              </w:tc>
            </w:tr>
            <w:tr w:rsidR="001C218D" w:rsidRPr="001428E2" w14:paraId="0D50DC75" w14:textId="77777777" w:rsidTr="001B5414">
              <w:trPr>
                <w:cantSplit/>
                <w:trHeight w:val="300"/>
                <w:jc w:val="center"/>
              </w:trPr>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37DE2" w14:textId="77777777" w:rsidR="001C218D" w:rsidRPr="001428E2" w:rsidRDefault="001C218D" w:rsidP="001B5414">
                  <w:pPr>
                    <w:jc w:val="center"/>
                    <w:rPr>
                      <w:rFonts w:asciiTheme="minorHAnsi" w:hAnsiTheme="minorHAnsi" w:cstheme="minorHAnsi"/>
                      <w:sz w:val="18"/>
                      <w:szCs w:val="18"/>
                    </w:rPr>
                  </w:pPr>
                  <w:r w:rsidRPr="001428E2">
                    <w:rPr>
                      <w:rFonts w:asciiTheme="minorHAnsi" w:hAnsiTheme="minorHAnsi" w:cstheme="minorHAnsi"/>
                      <w:sz w:val="18"/>
                      <w:szCs w:val="18"/>
                    </w:rPr>
                    <w:t>UG.1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12CA2" w14:textId="77777777" w:rsidR="001C218D" w:rsidRPr="001428E2" w:rsidRDefault="001C218D" w:rsidP="001B5414">
                  <w:pPr>
                    <w:jc w:val="center"/>
                    <w:rPr>
                      <w:rFonts w:asciiTheme="minorHAnsi" w:hAnsiTheme="minorHAnsi" w:cstheme="minorHAnsi"/>
                      <w:sz w:val="18"/>
                      <w:szCs w:val="18"/>
                    </w:rPr>
                  </w:pPr>
                  <w:r w:rsidRPr="001428E2">
                    <w:rPr>
                      <w:rFonts w:asciiTheme="minorHAnsi" w:hAnsiTheme="minorHAnsi" w:cstheme="minorHAnsi"/>
                      <w:sz w:val="18"/>
                      <w:szCs w:val="18"/>
                    </w:rPr>
                    <w:t>1</w:t>
                  </w:r>
                </w:p>
              </w:tc>
              <w:tc>
                <w:tcPr>
                  <w:tcW w:w="1530" w:type="dxa"/>
                  <w:tcBorders>
                    <w:top w:val="single" w:sz="4" w:space="0" w:color="auto"/>
                    <w:left w:val="single" w:sz="4" w:space="0" w:color="auto"/>
                    <w:bottom w:val="single" w:sz="4" w:space="0" w:color="auto"/>
                    <w:right w:val="single" w:sz="4" w:space="0" w:color="auto"/>
                  </w:tcBorders>
                  <w:vAlign w:val="center"/>
                </w:tcPr>
                <w:p w14:paraId="11F9FB0D" w14:textId="77777777" w:rsidR="001C218D" w:rsidRPr="001428E2" w:rsidRDefault="001C218D" w:rsidP="001B5414">
                  <w:pPr>
                    <w:jc w:val="center"/>
                    <w:rPr>
                      <w:rFonts w:asciiTheme="minorHAnsi" w:hAnsiTheme="minorHAnsi" w:cstheme="minorHAnsi"/>
                      <w:sz w:val="18"/>
                      <w:szCs w:val="18"/>
                    </w:rPr>
                  </w:pPr>
                  <w:r w:rsidRPr="001428E2">
                    <w:rPr>
                      <w:rFonts w:asciiTheme="minorHAnsi" w:hAnsiTheme="minorHAnsi" w:cstheme="minorHAnsi"/>
                      <w:sz w:val="18"/>
                      <w:szCs w:val="18"/>
                    </w:rPr>
                    <w:t>Incentives for Urban Greening</w:t>
                  </w:r>
                </w:p>
              </w:tc>
              <w:tc>
                <w:tcPr>
                  <w:tcW w:w="5077" w:type="dxa"/>
                  <w:tcBorders>
                    <w:top w:val="single" w:sz="4" w:space="0" w:color="auto"/>
                    <w:left w:val="single" w:sz="4" w:space="0" w:color="auto"/>
                    <w:bottom w:val="single" w:sz="4" w:space="0" w:color="auto"/>
                    <w:right w:val="single" w:sz="4" w:space="0" w:color="auto"/>
                  </w:tcBorders>
                  <w:shd w:val="clear" w:color="auto" w:fill="F1F6F9"/>
                  <w:vAlign w:val="center"/>
                </w:tcPr>
                <w:p w14:paraId="3E20DE0A" w14:textId="77777777" w:rsidR="001C218D" w:rsidRPr="001428E2" w:rsidRDefault="001C218D" w:rsidP="001C218D">
                  <w:pPr>
                    <w:rPr>
                      <w:rFonts w:asciiTheme="minorHAnsi" w:hAnsiTheme="minorHAnsi" w:cstheme="minorHAnsi"/>
                      <w:b/>
                      <w:sz w:val="18"/>
                      <w:szCs w:val="18"/>
                    </w:rPr>
                  </w:pPr>
                  <w:r w:rsidRPr="001428E2">
                    <w:rPr>
                      <w:rFonts w:asciiTheme="minorHAnsi" w:hAnsiTheme="minorHAnsi" w:cstheme="minorHAnsi"/>
                      <w:b/>
                      <w:sz w:val="18"/>
                      <w:szCs w:val="18"/>
                    </w:rPr>
                    <w:t>In Progress</w:t>
                  </w:r>
                </w:p>
                <w:p w14:paraId="0DF307F1" w14:textId="77777777" w:rsidR="001C218D" w:rsidRPr="001428E2" w:rsidRDefault="001C218D" w:rsidP="001C218D">
                  <w:pPr>
                    <w:rPr>
                      <w:rFonts w:asciiTheme="minorHAnsi" w:hAnsiTheme="minorHAnsi" w:cstheme="minorHAnsi"/>
                      <w:b/>
                      <w:sz w:val="18"/>
                      <w:szCs w:val="18"/>
                    </w:rPr>
                  </w:pPr>
                  <w:r w:rsidRPr="001428E2">
                    <w:rPr>
                      <w:rFonts w:asciiTheme="minorHAnsi" w:hAnsiTheme="minorHAnsi" w:cstheme="minorHAnsi"/>
                      <w:b/>
                      <w:sz w:val="18"/>
                      <w:szCs w:val="18"/>
                    </w:rPr>
                    <w:t>Allocated Funding: $1M</w:t>
                  </w:r>
                </w:p>
                <w:p w14:paraId="3F846804" w14:textId="77777777" w:rsidR="001C218D" w:rsidRPr="001428E2" w:rsidRDefault="001C218D" w:rsidP="001C218D">
                  <w:pPr>
                    <w:rPr>
                      <w:rFonts w:asciiTheme="minorHAnsi" w:hAnsiTheme="minorHAnsi" w:cstheme="minorHAnsi"/>
                      <w:sz w:val="18"/>
                      <w:szCs w:val="18"/>
                    </w:rPr>
                  </w:pPr>
                </w:p>
                <w:p w14:paraId="55973586" w14:textId="77777777" w:rsidR="001C218D" w:rsidRPr="001428E2" w:rsidRDefault="001C218D" w:rsidP="001C218D">
                  <w:pPr>
                    <w:pStyle w:val="ListParagraph"/>
                    <w:numPr>
                      <w:ilvl w:val="0"/>
                      <w:numId w:val="45"/>
                    </w:numPr>
                    <w:spacing w:after="200" w:line="240" w:lineRule="auto"/>
                    <w:ind w:left="343"/>
                    <w:rPr>
                      <w:rFonts w:cstheme="minorHAnsi"/>
                      <w:sz w:val="18"/>
                      <w:szCs w:val="18"/>
                    </w:rPr>
                  </w:pPr>
                  <w:r w:rsidRPr="001428E2">
                    <w:rPr>
                      <w:rFonts w:cstheme="minorHAnsi"/>
                      <w:sz w:val="18"/>
                      <w:szCs w:val="18"/>
                    </w:rPr>
                    <w:t>CSC approved release of final Request for Proposals (RFP) with community feedback included</w:t>
                  </w:r>
                </w:p>
                <w:p w14:paraId="24ED27E1" w14:textId="77777777" w:rsidR="001C218D" w:rsidRPr="001428E2" w:rsidRDefault="001C218D" w:rsidP="001C218D">
                  <w:pPr>
                    <w:pStyle w:val="ListParagraph"/>
                    <w:numPr>
                      <w:ilvl w:val="0"/>
                      <w:numId w:val="45"/>
                    </w:numPr>
                    <w:spacing w:after="200" w:line="240" w:lineRule="auto"/>
                    <w:ind w:left="343"/>
                    <w:rPr>
                      <w:rFonts w:cstheme="minorHAnsi"/>
                      <w:sz w:val="18"/>
                      <w:szCs w:val="18"/>
                    </w:rPr>
                  </w:pPr>
                  <w:r w:rsidRPr="001428E2">
                    <w:rPr>
                      <w:rFonts w:cstheme="minorHAnsi"/>
                      <w:sz w:val="18"/>
                      <w:szCs w:val="18"/>
                    </w:rPr>
                    <w:t xml:space="preserve">RFP open through October 2022 </w:t>
                  </w:r>
                </w:p>
                <w:p w14:paraId="391FA02E" w14:textId="77777777" w:rsidR="001C218D" w:rsidRPr="001428E2" w:rsidRDefault="001C218D" w:rsidP="001C218D">
                  <w:pPr>
                    <w:rPr>
                      <w:rFonts w:asciiTheme="minorHAnsi" w:hAnsiTheme="minorHAnsi" w:cstheme="minorHAnsi"/>
                      <w:b/>
                      <w:sz w:val="18"/>
                      <w:szCs w:val="18"/>
                    </w:rPr>
                  </w:pPr>
                  <w:r w:rsidRPr="001428E2">
                    <w:rPr>
                      <w:rFonts w:asciiTheme="minorHAnsi" w:hAnsiTheme="minorHAnsi" w:cstheme="minorHAnsi"/>
                      <w:b/>
                      <w:sz w:val="18"/>
                      <w:szCs w:val="18"/>
                    </w:rPr>
                    <w:t>Expected award of CSC-recommended contractor: Q4 2022</w:t>
                  </w:r>
                </w:p>
              </w:tc>
            </w:tr>
            <w:tr w:rsidR="001C218D" w:rsidRPr="001428E2" w14:paraId="06385A6C" w14:textId="77777777" w:rsidTr="001B5414">
              <w:trPr>
                <w:cantSplit/>
                <w:trHeight w:val="300"/>
                <w:jc w:val="center"/>
              </w:trPr>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61C83" w14:textId="77777777" w:rsidR="001C218D" w:rsidRPr="001428E2" w:rsidRDefault="001C218D" w:rsidP="001B5414">
                  <w:pPr>
                    <w:jc w:val="center"/>
                    <w:rPr>
                      <w:rFonts w:asciiTheme="minorHAnsi" w:hAnsiTheme="minorHAnsi" w:cstheme="minorHAnsi"/>
                      <w:sz w:val="18"/>
                      <w:szCs w:val="18"/>
                    </w:rPr>
                  </w:pPr>
                  <w:r w:rsidRPr="001428E2">
                    <w:rPr>
                      <w:rFonts w:asciiTheme="minorHAnsi" w:hAnsiTheme="minorHAnsi" w:cstheme="minorHAnsi"/>
                      <w:sz w:val="18"/>
                      <w:szCs w:val="18"/>
                    </w:rPr>
                    <w:t>VB.1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6468C" w14:textId="7E22D1FF" w:rsidR="001C218D" w:rsidRPr="001428E2" w:rsidRDefault="001C218D" w:rsidP="001B5414">
                  <w:pPr>
                    <w:jc w:val="center"/>
                    <w:rPr>
                      <w:rFonts w:asciiTheme="minorHAnsi" w:hAnsiTheme="minorHAnsi" w:cstheme="minorHAnsi"/>
                      <w:sz w:val="18"/>
                      <w:szCs w:val="18"/>
                    </w:rPr>
                  </w:pPr>
                  <w:r w:rsidRPr="001428E2">
                    <w:rPr>
                      <w:rFonts w:asciiTheme="minorHAnsi" w:hAnsiTheme="minorHAnsi" w:cstheme="minorHAnsi"/>
                      <w:sz w:val="18"/>
                      <w:szCs w:val="18"/>
                    </w:rPr>
                    <w:t>2</w:t>
                  </w:r>
                </w:p>
                <w:p w14:paraId="463954D9" w14:textId="0104059A" w:rsidR="001C218D" w:rsidRPr="001428E2" w:rsidRDefault="001C218D" w:rsidP="001B5414">
                  <w:pPr>
                    <w:jc w:val="center"/>
                    <w:rPr>
                      <w:rFonts w:asciiTheme="minorHAnsi" w:hAnsiTheme="minorHAnsi" w:cstheme="minorHAnsi"/>
                      <w:sz w:val="18"/>
                      <w:szCs w:val="18"/>
                    </w:rPr>
                  </w:pPr>
                </w:p>
                <w:p w14:paraId="1257A2B0" w14:textId="26DC83E1" w:rsidR="001C218D" w:rsidRPr="001428E2" w:rsidRDefault="001C218D" w:rsidP="001B5414">
                  <w:pPr>
                    <w:jc w:val="center"/>
                    <w:rPr>
                      <w:rFonts w:asciiTheme="minorHAnsi" w:hAnsiTheme="minorHAnsi" w:cstheme="minorHAnsi"/>
                      <w:sz w:val="18"/>
                      <w:szCs w:val="18"/>
                    </w:rPr>
                  </w:pPr>
                </w:p>
                <w:p w14:paraId="74BC23B4" w14:textId="77777777" w:rsidR="001C218D" w:rsidRPr="001428E2" w:rsidRDefault="001C218D" w:rsidP="001B5414">
                  <w:pPr>
                    <w:jc w:val="center"/>
                    <w:rPr>
                      <w:rFonts w:asciiTheme="minorHAnsi" w:hAnsiTheme="minorHAnsi" w:cstheme="minorHAnsi"/>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14:paraId="747DF6C0" w14:textId="77777777" w:rsidR="001C218D" w:rsidRPr="001428E2" w:rsidRDefault="001C218D" w:rsidP="001B5414">
                  <w:pPr>
                    <w:jc w:val="center"/>
                    <w:rPr>
                      <w:rFonts w:asciiTheme="minorHAnsi" w:hAnsiTheme="minorHAnsi" w:cstheme="minorHAnsi"/>
                      <w:sz w:val="18"/>
                      <w:szCs w:val="18"/>
                    </w:rPr>
                  </w:pPr>
                  <w:r w:rsidRPr="001428E2">
                    <w:rPr>
                      <w:rFonts w:asciiTheme="minorHAnsi" w:hAnsiTheme="minorHAnsi" w:cstheme="minorHAnsi"/>
                      <w:sz w:val="18"/>
                      <w:szCs w:val="18"/>
                    </w:rPr>
                    <w:t>Incentives for Vegetative Barriers</w:t>
                  </w:r>
                </w:p>
              </w:tc>
              <w:tc>
                <w:tcPr>
                  <w:tcW w:w="5077" w:type="dxa"/>
                  <w:tcBorders>
                    <w:top w:val="single" w:sz="4" w:space="0" w:color="auto"/>
                    <w:left w:val="single" w:sz="4" w:space="0" w:color="auto"/>
                    <w:bottom w:val="single" w:sz="4" w:space="0" w:color="auto"/>
                    <w:right w:val="single" w:sz="4" w:space="0" w:color="auto"/>
                  </w:tcBorders>
                  <w:shd w:val="clear" w:color="auto" w:fill="F1F6F9"/>
                  <w:vAlign w:val="center"/>
                </w:tcPr>
                <w:p w14:paraId="1F700C5A" w14:textId="77777777" w:rsidR="001C218D" w:rsidRPr="001428E2" w:rsidRDefault="001C218D" w:rsidP="001C218D">
                  <w:pPr>
                    <w:rPr>
                      <w:rFonts w:asciiTheme="minorHAnsi" w:hAnsiTheme="minorHAnsi" w:cstheme="minorHAnsi"/>
                      <w:b/>
                      <w:sz w:val="18"/>
                      <w:szCs w:val="18"/>
                    </w:rPr>
                  </w:pPr>
                  <w:r w:rsidRPr="001428E2">
                    <w:rPr>
                      <w:rFonts w:asciiTheme="minorHAnsi" w:hAnsiTheme="minorHAnsi" w:cstheme="minorHAnsi"/>
                      <w:b/>
                      <w:sz w:val="18"/>
                      <w:szCs w:val="18"/>
                    </w:rPr>
                    <w:t>In Progress</w:t>
                  </w:r>
                </w:p>
                <w:p w14:paraId="2896A20D" w14:textId="77777777" w:rsidR="001C218D" w:rsidRPr="001428E2" w:rsidRDefault="001C218D" w:rsidP="001C218D">
                  <w:pPr>
                    <w:rPr>
                      <w:rFonts w:asciiTheme="minorHAnsi" w:hAnsiTheme="minorHAnsi" w:cstheme="minorHAnsi"/>
                      <w:b/>
                      <w:sz w:val="18"/>
                      <w:szCs w:val="18"/>
                    </w:rPr>
                  </w:pPr>
                  <w:r w:rsidRPr="001428E2">
                    <w:rPr>
                      <w:rFonts w:asciiTheme="minorHAnsi" w:hAnsiTheme="minorHAnsi" w:cstheme="minorHAnsi"/>
                      <w:b/>
                      <w:sz w:val="18"/>
                      <w:szCs w:val="18"/>
                    </w:rPr>
                    <w:t>Allocated Funding: $1M</w:t>
                  </w:r>
                </w:p>
                <w:p w14:paraId="35D39FE5" w14:textId="77777777" w:rsidR="001C218D" w:rsidRPr="001428E2" w:rsidRDefault="001C218D" w:rsidP="001C218D">
                  <w:pPr>
                    <w:rPr>
                      <w:rFonts w:asciiTheme="minorHAnsi" w:hAnsiTheme="minorHAnsi" w:cstheme="minorHAnsi"/>
                      <w:sz w:val="18"/>
                      <w:szCs w:val="18"/>
                    </w:rPr>
                  </w:pPr>
                </w:p>
                <w:p w14:paraId="12A9DF7F" w14:textId="77777777" w:rsidR="001C218D" w:rsidRPr="001428E2" w:rsidRDefault="001C218D" w:rsidP="001C218D">
                  <w:pPr>
                    <w:pStyle w:val="ListParagraph"/>
                    <w:numPr>
                      <w:ilvl w:val="0"/>
                      <w:numId w:val="45"/>
                    </w:numPr>
                    <w:spacing w:after="200" w:line="240" w:lineRule="auto"/>
                    <w:ind w:left="343"/>
                    <w:rPr>
                      <w:rFonts w:cstheme="minorHAnsi"/>
                      <w:sz w:val="18"/>
                      <w:szCs w:val="18"/>
                    </w:rPr>
                  </w:pPr>
                  <w:r w:rsidRPr="001428E2">
                    <w:rPr>
                      <w:rFonts w:cstheme="minorHAnsi"/>
                      <w:sz w:val="18"/>
                      <w:szCs w:val="18"/>
                    </w:rPr>
                    <w:t>CSC approved release of final Request for Proposals (RFP) with community feedback included</w:t>
                  </w:r>
                </w:p>
                <w:p w14:paraId="19EFD3AC" w14:textId="77777777" w:rsidR="001C218D" w:rsidRPr="001428E2" w:rsidRDefault="001C218D" w:rsidP="001C218D">
                  <w:pPr>
                    <w:pStyle w:val="ListParagraph"/>
                    <w:numPr>
                      <w:ilvl w:val="0"/>
                      <w:numId w:val="45"/>
                    </w:numPr>
                    <w:spacing w:after="200" w:line="240" w:lineRule="auto"/>
                    <w:ind w:left="343"/>
                    <w:rPr>
                      <w:rFonts w:cstheme="minorHAnsi"/>
                      <w:sz w:val="18"/>
                      <w:szCs w:val="18"/>
                    </w:rPr>
                  </w:pPr>
                  <w:r w:rsidRPr="001428E2">
                    <w:rPr>
                      <w:rFonts w:cstheme="minorHAnsi"/>
                      <w:sz w:val="18"/>
                      <w:szCs w:val="18"/>
                    </w:rPr>
                    <w:t xml:space="preserve">RFP open through October 2022 </w:t>
                  </w:r>
                </w:p>
                <w:p w14:paraId="20981A5E" w14:textId="77777777" w:rsidR="001C218D" w:rsidRPr="001428E2" w:rsidRDefault="001C218D" w:rsidP="001C218D">
                  <w:pPr>
                    <w:rPr>
                      <w:rFonts w:asciiTheme="minorHAnsi" w:hAnsiTheme="minorHAnsi" w:cstheme="minorHAnsi"/>
                      <w:b/>
                      <w:sz w:val="18"/>
                      <w:szCs w:val="18"/>
                    </w:rPr>
                  </w:pPr>
                  <w:r w:rsidRPr="001428E2">
                    <w:rPr>
                      <w:rFonts w:asciiTheme="minorHAnsi" w:hAnsiTheme="minorHAnsi" w:cstheme="minorHAnsi"/>
                      <w:b/>
                      <w:sz w:val="18"/>
                      <w:szCs w:val="18"/>
                    </w:rPr>
                    <w:t>Expected award of CSC-recommended contractor: Q4 2022</w:t>
                  </w:r>
                </w:p>
              </w:tc>
            </w:tr>
            <w:tr w:rsidR="001C218D" w:rsidRPr="001428E2" w14:paraId="2A2AC8A5" w14:textId="77777777" w:rsidTr="001B5414">
              <w:trPr>
                <w:cantSplit/>
                <w:trHeight w:val="300"/>
                <w:jc w:val="center"/>
              </w:trPr>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1A5A5" w14:textId="77777777" w:rsidR="001C218D" w:rsidRPr="001428E2" w:rsidRDefault="001C218D" w:rsidP="001B5414">
                  <w:pPr>
                    <w:jc w:val="center"/>
                    <w:rPr>
                      <w:rFonts w:asciiTheme="minorHAnsi" w:hAnsiTheme="minorHAnsi" w:cstheme="minorHAnsi"/>
                      <w:sz w:val="18"/>
                      <w:szCs w:val="18"/>
                    </w:rPr>
                  </w:pPr>
                  <w:r w:rsidRPr="001428E2">
                    <w:rPr>
                      <w:rFonts w:asciiTheme="minorHAnsi" w:hAnsiTheme="minorHAnsi" w:cstheme="minorHAnsi"/>
                      <w:sz w:val="18"/>
                      <w:szCs w:val="18"/>
                    </w:rPr>
                    <w:t>SC.1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C7E8F" w14:textId="77777777" w:rsidR="001C218D" w:rsidRPr="001428E2" w:rsidRDefault="001C218D" w:rsidP="001B5414">
                  <w:pPr>
                    <w:jc w:val="center"/>
                    <w:rPr>
                      <w:rFonts w:asciiTheme="minorHAnsi" w:hAnsiTheme="minorHAnsi" w:cstheme="minorHAnsi"/>
                      <w:sz w:val="18"/>
                      <w:szCs w:val="18"/>
                    </w:rPr>
                  </w:pPr>
                  <w:r w:rsidRPr="001428E2">
                    <w:rPr>
                      <w:rFonts w:asciiTheme="minorHAnsi" w:hAnsiTheme="minorHAnsi" w:cstheme="minorHAnsi"/>
                      <w:sz w:val="18"/>
                      <w:szCs w:val="18"/>
                    </w:rPr>
                    <w:t>3</w:t>
                  </w:r>
                </w:p>
              </w:tc>
              <w:tc>
                <w:tcPr>
                  <w:tcW w:w="1530" w:type="dxa"/>
                  <w:tcBorders>
                    <w:top w:val="single" w:sz="4" w:space="0" w:color="auto"/>
                    <w:left w:val="single" w:sz="4" w:space="0" w:color="auto"/>
                    <w:bottom w:val="single" w:sz="4" w:space="0" w:color="auto"/>
                    <w:right w:val="single" w:sz="4" w:space="0" w:color="auto"/>
                  </w:tcBorders>
                  <w:vAlign w:val="center"/>
                </w:tcPr>
                <w:p w14:paraId="54402910" w14:textId="77777777" w:rsidR="001C218D" w:rsidRPr="001428E2" w:rsidRDefault="001C218D" w:rsidP="001B5414">
                  <w:pPr>
                    <w:jc w:val="center"/>
                    <w:rPr>
                      <w:rFonts w:asciiTheme="minorHAnsi" w:hAnsiTheme="minorHAnsi" w:cstheme="minorHAnsi"/>
                      <w:sz w:val="18"/>
                      <w:szCs w:val="18"/>
                    </w:rPr>
                  </w:pPr>
                  <w:r w:rsidRPr="001428E2">
                    <w:rPr>
                      <w:rFonts w:asciiTheme="minorHAnsi" w:hAnsiTheme="minorHAnsi" w:cstheme="minorHAnsi"/>
                      <w:sz w:val="18"/>
                      <w:szCs w:val="18"/>
                    </w:rPr>
                    <w:t>Incentives for School Air Filtration</w:t>
                  </w:r>
                </w:p>
              </w:tc>
              <w:tc>
                <w:tcPr>
                  <w:tcW w:w="5077" w:type="dxa"/>
                  <w:tcBorders>
                    <w:top w:val="single" w:sz="4" w:space="0" w:color="auto"/>
                    <w:left w:val="single" w:sz="4" w:space="0" w:color="auto"/>
                    <w:bottom w:val="single" w:sz="4" w:space="0" w:color="auto"/>
                    <w:right w:val="single" w:sz="4" w:space="0" w:color="auto"/>
                  </w:tcBorders>
                  <w:shd w:val="clear" w:color="auto" w:fill="F1F6F9"/>
                  <w:vAlign w:val="center"/>
                </w:tcPr>
                <w:p w14:paraId="3C7420FB" w14:textId="77777777" w:rsidR="001C218D" w:rsidRPr="001428E2" w:rsidRDefault="001C218D" w:rsidP="001C218D">
                  <w:pPr>
                    <w:rPr>
                      <w:rFonts w:asciiTheme="minorHAnsi" w:hAnsiTheme="minorHAnsi" w:cstheme="minorHAnsi"/>
                      <w:b/>
                      <w:sz w:val="18"/>
                      <w:szCs w:val="18"/>
                    </w:rPr>
                  </w:pPr>
                  <w:r w:rsidRPr="001428E2">
                    <w:rPr>
                      <w:rFonts w:asciiTheme="minorHAnsi" w:hAnsiTheme="minorHAnsi" w:cstheme="minorHAnsi"/>
                      <w:b/>
                      <w:sz w:val="18"/>
                      <w:szCs w:val="18"/>
                    </w:rPr>
                    <w:t>CSC recommended reallocation</w:t>
                  </w:r>
                </w:p>
                <w:p w14:paraId="4E2212AD" w14:textId="77777777" w:rsidR="001C218D" w:rsidRPr="001428E2" w:rsidRDefault="001C218D" w:rsidP="001C218D">
                  <w:pPr>
                    <w:rPr>
                      <w:rFonts w:asciiTheme="minorHAnsi" w:hAnsiTheme="minorHAnsi" w:cstheme="minorHAnsi"/>
                      <w:b/>
                      <w:sz w:val="18"/>
                      <w:szCs w:val="18"/>
                    </w:rPr>
                  </w:pPr>
                  <w:r w:rsidRPr="001428E2">
                    <w:rPr>
                      <w:rFonts w:asciiTheme="minorHAnsi" w:hAnsiTheme="minorHAnsi" w:cstheme="minorHAnsi"/>
                      <w:b/>
                      <w:sz w:val="18"/>
                      <w:szCs w:val="18"/>
                    </w:rPr>
                    <w:t>Allocated Funding: $2.5M</w:t>
                  </w:r>
                </w:p>
                <w:p w14:paraId="0C335A5B" w14:textId="77777777" w:rsidR="001C218D" w:rsidRPr="001428E2" w:rsidRDefault="001C218D" w:rsidP="001C218D">
                  <w:pPr>
                    <w:rPr>
                      <w:rFonts w:asciiTheme="minorHAnsi" w:hAnsiTheme="minorHAnsi" w:cstheme="minorHAnsi"/>
                      <w:b/>
                      <w:sz w:val="18"/>
                      <w:szCs w:val="18"/>
                    </w:rPr>
                  </w:pPr>
                  <w:r w:rsidRPr="001428E2">
                    <w:rPr>
                      <w:rFonts w:asciiTheme="minorHAnsi" w:hAnsiTheme="minorHAnsi" w:cstheme="minorHAnsi"/>
                      <w:b/>
                      <w:sz w:val="18"/>
                      <w:szCs w:val="18"/>
                    </w:rPr>
                    <w:t>Updated Funding: $0</w:t>
                  </w:r>
                </w:p>
                <w:p w14:paraId="291E10EE" w14:textId="77777777" w:rsidR="001C218D" w:rsidRPr="001428E2" w:rsidRDefault="001C218D" w:rsidP="001C218D">
                  <w:pPr>
                    <w:rPr>
                      <w:rFonts w:asciiTheme="minorHAnsi" w:hAnsiTheme="minorHAnsi" w:cstheme="minorHAnsi"/>
                      <w:sz w:val="18"/>
                      <w:szCs w:val="18"/>
                    </w:rPr>
                  </w:pPr>
                </w:p>
                <w:p w14:paraId="017C32F6" w14:textId="77777777" w:rsidR="001C218D" w:rsidRPr="001428E2" w:rsidRDefault="001C218D" w:rsidP="001C218D">
                  <w:pPr>
                    <w:pStyle w:val="ListParagraph"/>
                    <w:numPr>
                      <w:ilvl w:val="0"/>
                      <w:numId w:val="45"/>
                    </w:numPr>
                    <w:spacing w:after="200" w:line="240" w:lineRule="auto"/>
                    <w:ind w:left="343"/>
                    <w:rPr>
                      <w:rFonts w:cstheme="minorHAnsi"/>
                      <w:sz w:val="18"/>
                      <w:szCs w:val="18"/>
                    </w:rPr>
                  </w:pPr>
                  <w:r w:rsidRPr="001428E2">
                    <w:rPr>
                      <w:rFonts w:cstheme="minorHAnsi"/>
                      <w:sz w:val="18"/>
                      <w:szCs w:val="18"/>
                    </w:rPr>
                    <w:t>Air District and CSC members engaged with area schools eligible for funding throughout 2020-2022</w:t>
                  </w:r>
                </w:p>
                <w:p w14:paraId="14BBB933" w14:textId="77777777" w:rsidR="001C218D" w:rsidRPr="001428E2" w:rsidRDefault="001C218D" w:rsidP="001C218D">
                  <w:pPr>
                    <w:pStyle w:val="ListParagraph"/>
                    <w:numPr>
                      <w:ilvl w:val="0"/>
                      <w:numId w:val="45"/>
                    </w:numPr>
                    <w:spacing w:after="200" w:line="240" w:lineRule="auto"/>
                    <w:ind w:left="343"/>
                    <w:rPr>
                      <w:rFonts w:cstheme="minorHAnsi"/>
                      <w:sz w:val="18"/>
                      <w:szCs w:val="18"/>
                    </w:rPr>
                  </w:pPr>
                  <w:r w:rsidRPr="001428E2">
                    <w:rPr>
                      <w:rFonts w:cstheme="minorHAnsi"/>
                      <w:sz w:val="18"/>
                      <w:szCs w:val="18"/>
                    </w:rPr>
                    <w:t>Due to state and federal relief funding as a result of the worldwide pandemic, schools no longer needed funding to upgrade air filtration</w:t>
                  </w:r>
                </w:p>
                <w:p w14:paraId="00BC84FE" w14:textId="77777777" w:rsidR="001C218D" w:rsidRPr="001428E2" w:rsidRDefault="001C218D" w:rsidP="001C218D">
                  <w:pPr>
                    <w:rPr>
                      <w:rFonts w:asciiTheme="minorHAnsi" w:hAnsiTheme="minorHAnsi" w:cstheme="minorHAnsi"/>
                      <w:b/>
                      <w:sz w:val="18"/>
                      <w:szCs w:val="18"/>
                    </w:rPr>
                  </w:pPr>
                  <w:r w:rsidRPr="001428E2">
                    <w:rPr>
                      <w:rFonts w:asciiTheme="minorHAnsi" w:hAnsiTheme="minorHAnsi" w:cstheme="minorHAnsi"/>
                      <w:b/>
                      <w:sz w:val="18"/>
                      <w:szCs w:val="18"/>
                    </w:rPr>
                    <w:t>CSC recommended reallocating to other measures in need</w:t>
                  </w:r>
                </w:p>
                <w:p w14:paraId="5B46AA60" w14:textId="77777777" w:rsidR="001C218D" w:rsidRPr="001428E2" w:rsidRDefault="001C218D" w:rsidP="001C218D">
                  <w:pPr>
                    <w:rPr>
                      <w:rFonts w:asciiTheme="minorHAnsi" w:hAnsiTheme="minorHAnsi" w:cstheme="minorHAnsi"/>
                      <w:b/>
                      <w:sz w:val="18"/>
                      <w:szCs w:val="18"/>
                    </w:rPr>
                  </w:pPr>
                </w:p>
                <w:p w14:paraId="4102F982" w14:textId="77777777" w:rsidR="001C218D" w:rsidRPr="001428E2" w:rsidRDefault="001C218D" w:rsidP="001C218D">
                  <w:pPr>
                    <w:rPr>
                      <w:rFonts w:asciiTheme="minorHAnsi" w:hAnsiTheme="minorHAnsi" w:cstheme="minorHAnsi"/>
                      <w:sz w:val="18"/>
                      <w:szCs w:val="18"/>
                    </w:rPr>
                  </w:pPr>
                  <w:r w:rsidRPr="001428E2">
                    <w:rPr>
                      <w:rFonts w:asciiTheme="minorHAnsi" w:hAnsiTheme="minorHAnsi" w:cstheme="minorHAnsi"/>
                      <w:b/>
                      <w:sz w:val="18"/>
                      <w:szCs w:val="18"/>
                    </w:rPr>
                    <w:t>Expected CSC recommendation for reallocation: Q4 2022</w:t>
                  </w:r>
                </w:p>
              </w:tc>
            </w:tr>
          </w:tbl>
          <w:p w14:paraId="02C0F434" w14:textId="77777777" w:rsidR="001C218D" w:rsidRDefault="001C218D" w:rsidP="001C218D">
            <w:pPr>
              <w:spacing w:before="120"/>
              <w:rPr>
                <w:rFonts w:ascii="Franklin Gothic Book" w:hAnsi="Franklin Gothic Book"/>
              </w:rPr>
            </w:pPr>
          </w:p>
          <w:p w14:paraId="35651051" w14:textId="549EB1FD" w:rsidR="001C218D" w:rsidRDefault="001C218D" w:rsidP="001C218D">
            <w:pPr>
              <w:spacing w:before="120"/>
              <w:rPr>
                <w:rFonts w:ascii="Franklin Gothic Book" w:hAnsi="Franklin Gothic Book"/>
                <w:b/>
              </w:rPr>
            </w:pPr>
            <w:r w:rsidRPr="001C218D">
              <w:rPr>
                <w:rFonts w:ascii="Franklin Gothic Book" w:hAnsi="Franklin Gothic Book"/>
                <w:b/>
              </w:rPr>
              <w:t>Stockton measure tracker</w:t>
            </w:r>
            <w:r w:rsidR="005C2AF8">
              <w:rPr>
                <w:rFonts w:ascii="Franklin Gothic Book" w:hAnsi="Franklin Gothic Book"/>
                <w:b/>
              </w:rPr>
              <w:t xml:space="preserve"> updated monthly</w:t>
            </w:r>
            <w:r w:rsidRPr="001C218D">
              <w:rPr>
                <w:rFonts w:ascii="Franklin Gothic Book" w:hAnsi="Franklin Gothic Book"/>
                <w:b/>
              </w:rPr>
              <w:t xml:space="preserve">: </w:t>
            </w:r>
          </w:p>
          <w:p w14:paraId="60458FAB" w14:textId="421B537B" w:rsidR="001C218D" w:rsidRPr="005C2AF8" w:rsidRDefault="005C2AF8" w:rsidP="001C218D">
            <w:pPr>
              <w:spacing w:before="120"/>
              <w:rPr>
                <w:rFonts w:ascii="Franklin Gothic Book" w:hAnsi="Franklin Gothic Book"/>
              </w:rPr>
            </w:pPr>
            <w:hyperlink r:id="rId14" w:history="1">
              <w:r w:rsidRPr="005C2AF8">
                <w:rPr>
                  <w:rStyle w:val="Hyperlink"/>
                  <w:rFonts w:ascii="Franklin Gothic Book" w:hAnsi="Franklin Gothic Book"/>
                </w:rPr>
                <w:t>https://community.valleyair.org/selected-communities/stockton/</w:t>
              </w:r>
            </w:hyperlink>
          </w:p>
          <w:p w14:paraId="355DC359" w14:textId="611AE810" w:rsidR="001C218D" w:rsidRPr="001C218D" w:rsidRDefault="001C218D" w:rsidP="001C218D">
            <w:pPr>
              <w:spacing w:before="120"/>
              <w:rPr>
                <w:rFonts w:ascii="Arial" w:hAnsi="Arial" w:cs="Arial"/>
                <w:b/>
                <w:color w:val="000000" w:themeColor="text1"/>
                <w:sz w:val="24"/>
                <w:szCs w:val="24"/>
              </w:rPr>
            </w:pPr>
          </w:p>
        </w:tc>
      </w:tr>
      <w:tr w:rsidR="001A745C" w:rsidRPr="00383B11" w14:paraId="0EA9C273" w14:textId="77777777" w:rsidTr="000627A6">
        <w:tc>
          <w:tcPr>
            <w:tcW w:w="9360" w:type="dxa"/>
            <w:shd w:val="clear" w:color="auto" w:fill="FFFFCC"/>
          </w:tcPr>
          <w:p w14:paraId="794CB431" w14:textId="74263619" w:rsidR="001A745C" w:rsidRPr="00383B11" w:rsidRDefault="001A745C" w:rsidP="001A745C">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Implementation Schedule.</w:t>
            </w:r>
          </w:p>
        </w:tc>
      </w:tr>
      <w:tr w:rsidR="001A745C" w:rsidRPr="00383B11" w14:paraId="451B0AF3" w14:textId="77777777" w:rsidTr="001A745C">
        <w:trPr>
          <w:trHeight w:val="1728"/>
        </w:trPr>
        <w:tc>
          <w:tcPr>
            <w:tcW w:w="9360" w:type="dxa"/>
            <w:shd w:val="clear" w:color="auto" w:fill="F2F2F2" w:themeFill="background1" w:themeFillShade="F2"/>
          </w:tcPr>
          <w:p w14:paraId="22FA0EEF" w14:textId="77777777" w:rsidR="00BE02AF" w:rsidRPr="00BE02AF" w:rsidRDefault="00BE02AF" w:rsidP="00BE02AF">
            <w:pPr>
              <w:contextualSpacing/>
              <w:rPr>
                <w:rFonts w:ascii="Franklin Gothic Book" w:hAnsi="Franklin Gothic Book"/>
              </w:rPr>
            </w:pPr>
            <w:r w:rsidRPr="00BE02AF">
              <w:rPr>
                <w:rFonts w:ascii="Franklin Gothic Book" w:hAnsi="Franklin Gothic Book"/>
              </w:rPr>
              <w:t xml:space="preserve">The approved CERP includes numerous incentive-based measures identified and prioritized by the CSC.  These measures include a variety of projects and programs that </w:t>
            </w:r>
            <w:proofErr w:type="gramStart"/>
            <w:r w:rsidRPr="00BE02AF">
              <w:rPr>
                <w:rFonts w:ascii="Franklin Gothic Book" w:hAnsi="Franklin Gothic Book"/>
              </w:rPr>
              <w:t>are already approved</w:t>
            </w:r>
            <w:proofErr w:type="gramEnd"/>
            <w:r w:rsidRPr="00BE02AF">
              <w:rPr>
                <w:rFonts w:ascii="Franklin Gothic Book" w:hAnsi="Franklin Gothic Book"/>
              </w:rPr>
              <w:t xml:space="preserve"> for funding through CARB’s Community Air Protection (CAP) Guidelines, including electric school bus replacement, school filtration, truck and off-road equipment replacement and alternative fuel infrastructure.  </w:t>
            </w:r>
          </w:p>
          <w:p w14:paraId="6E1BB918" w14:textId="77777777" w:rsidR="00BE02AF" w:rsidRPr="00BE02AF" w:rsidRDefault="00BE02AF" w:rsidP="00BE02AF">
            <w:pPr>
              <w:contextualSpacing/>
              <w:rPr>
                <w:rFonts w:ascii="Franklin Gothic Book" w:hAnsi="Franklin Gothic Book"/>
              </w:rPr>
            </w:pPr>
          </w:p>
          <w:p w14:paraId="3898B87E" w14:textId="1C56BAB1" w:rsidR="00BE02AF" w:rsidRDefault="00BE02AF" w:rsidP="00BE02AF">
            <w:pPr>
              <w:contextualSpacing/>
              <w:rPr>
                <w:rFonts w:ascii="Franklin Gothic Book" w:hAnsi="Franklin Gothic Book"/>
              </w:rPr>
            </w:pPr>
            <w:r w:rsidRPr="00BE02AF">
              <w:rPr>
                <w:rFonts w:ascii="Franklin Gothic Book" w:hAnsi="Franklin Gothic Book"/>
              </w:rPr>
              <w:t xml:space="preserve">The District had been working closely with the CSC on prioritizing and implementing these measures as feasible throughout the community.  The CERP also includes numerous measures that fall outside of the pre-approved program categories included in the CAP Guidelines.  However, the CAP Guidelines include a process to develop project plans for these new and innovative CERP incentive measures for funding utilizing available funding.  </w:t>
            </w:r>
          </w:p>
          <w:p w14:paraId="4644D3B8" w14:textId="43587C78" w:rsidR="00295C6F" w:rsidRDefault="00295C6F" w:rsidP="00BE02AF">
            <w:pPr>
              <w:contextualSpacing/>
              <w:rPr>
                <w:rFonts w:ascii="Franklin Gothic Book" w:hAnsi="Franklin Gothic Book"/>
              </w:rPr>
            </w:pPr>
          </w:p>
          <w:p w14:paraId="59AF341B" w14:textId="77777777" w:rsidR="00295C6F" w:rsidRPr="00295C6F" w:rsidRDefault="00295C6F" w:rsidP="00295C6F">
            <w:pPr>
              <w:keepNext/>
              <w:keepLines/>
              <w:spacing w:before="40"/>
              <w:contextualSpacing/>
              <w:outlineLvl w:val="1"/>
              <w:rPr>
                <w:rFonts w:ascii="Franklin Gothic Book" w:eastAsiaTheme="majorEastAsia" w:hAnsi="Franklin Gothic Book" w:cstheme="minorHAnsi"/>
                <w:i/>
                <w:color w:val="2E74B5" w:themeColor="accent1" w:themeShade="BF"/>
                <w:sz w:val="26"/>
                <w:szCs w:val="26"/>
              </w:rPr>
            </w:pPr>
            <w:r w:rsidRPr="00295C6F">
              <w:rPr>
                <w:rFonts w:ascii="Franklin Gothic Book" w:eastAsiaTheme="majorEastAsia" w:hAnsi="Franklin Gothic Book" w:cstheme="minorHAnsi"/>
                <w:i/>
                <w:color w:val="2E74B5" w:themeColor="accent1" w:themeShade="BF"/>
                <w:sz w:val="26"/>
                <w:szCs w:val="26"/>
              </w:rPr>
              <w:t>Measure Prioritization and Subcommittee Formation</w:t>
            </w:r>
          </w:p>
          <w:p w14:paraId="316ECBB6" w14:textId="77777777" w:rsidR="00295C6F" w:rsidRPr="00295C6F" w:rsidRDefault="00295C6F" w:rsidP="00295C6F">
            <w:pPr>
              <w:contextualSpacing/>
              <w:rPr>
                <w:rFonts w:ascii="Franklin Gothic Book" w:hAnsi="Franklin Gothic Book"/>
              </w:rPr>
            </w:pPr>
            <w:r w:rsidRPr="00295C6F">
              <w:rPr>
                <w:rFonts w:ascii="Franklin Gothic Book" w:hAnsi="Franklin Gothic Book"/>
              </w:rPr>
              <w:t xml:space="preserve">In order to help the CSC and District identify how to progress forward in implementation, the CSC requested that the membership work through an exercise to identify priorities and help organize the measures in categories and subcommittees. The CSC priorities (detailed at the link below) mirror the priorities of the CSC throughout CERP development; emissions reductions from the highest-impact sources are of top priority. </w:t>
            </w:r>
          </w:p>
          <w:p w14:paraId="0289C376" w14:textId="77777777" w:rsidR="00295C6F" w:rsidRPr="00295C6F" w:rsidRDefault="00295C6F" w:rsidP="00295C6F">
            <w:pPr>
              <w:contextualSpacing/>
              <w:rPr>
                <w:rFonts w:ascii="Franklin Gothic Book" w:hAnsi="Franklin Gothic Book"/>
              </w:rPr>
            </w:pPr>
          </w:p>
          <w:p w14:paraId="7A1C3E23" w14:textId="77777777" w:rsidR="00295C6F" w:rsidRPr="00295C6F" w:rsidRDefault="00295C6F" w:rsidP="00295C6F">
            <w:pPr>
              <w:contextualSpacing/>
              <w:rPr>
                <w:rFonts w:ascii="Franklin Gothic Book" w:hAnsi="Franklin Gothic Book"/>
                <w:color w:val="0563C1" w:themeColor="hyperlink"/>
                <w:u w:val="single"/>
              </w:rPr>
            </w:pPr>
            <w:r w:rsidRPr="00295C6F">
              <w:rPr>
                <w:rFonts w:ascii="Franklin Gothic Book" w:hAnsi="Franklin Gothic Book"/>
                <w:b/>
              </w:rPr>
              <w:t xml:space="preserve">Stockton Prioritization Survey Results: </w:t>
            </w:r>
            <w:hyperlink r:id="rId15" w:history="1">
              <w:r w:rsidRPr="00295C6F">
                <w:rPr>
                  <w:rFonts w:ascii="Franklin Gothic Book" w:hAnsi="Franklin Gothic Book"/>
                  <w:color w:val="0563C1" w:themeColor="hyperlink"/>
                  <w:u w:val="single"/>
                </w:rPr>
                <w:t>https://freeonlinesurveys.com/r/tVXVn2xi</w:t>
              </w:r>
            </w:hyperlink>
          </w:p>
          <w:p w14:paraId="34ABE195" w14:textId="77777777" w:rsidR="00295C6F" w:rsidRPr="00BE02AF" w:rsidRDefault="00295C6F" w:rsidP="00BE02AF">
            <w:pPr>
              <w:contextualSpacing/>
              <w:rPr>
                <w:rFonts w:ascii="Franklin Gothic Book" w:hAnsi="Franklin Gothic Book"/>
              </w:rPr>
            </w:pPr>
          </w:p>
          <w:p w14:paraId="55EA8D78" w14:textId="77777777" w:rsidR="00BE02AF" w:rsidRPr="00BE02AF" w:rsidRDefault="00BE02AF" w:rsidP="00BE02AF">
            <w:pPr>
              <w:contextualSpacing/>
              <w:rPr>
                <w:rFonts w:ascii="Franklin Gothic Book" w:hAnsi="Franklin Gothic Book"/>
              </w:rPr>
            </w:pPr>
          </w:p>
          <w:p w14:paraId="22420A50" w14:textId="77777777" w:rsidR="00BE02AF" w:rsidRPr="00BE02AF" w:rsidRDefault="00BE02AF" w:rsidP="00BE02AF">
            <w:pPr>
              <w:keepNext/>
              <w:keepLines/>
              <w:spacing w:before="40"/>
              <w:contextualSpacing/>
              <w:outlineLvl w:val="1"/>
              <w:rPr>
                <w:rFonts w:ascii="Franklin Gothic Book" w:eastAsiaTheme="majorEastAsia" w:hAnsi="Franklin Gothic Book" w:cstheme="minorHAnsi"/>
                <w:i/>
                <w:color w:val="2E74B5" w:themeColor="accent1" w:themeShade="BF"/>
                <w:sz w:val="26"/>
                <w:szCs w:val="26"/>
              </w:rPr>
            </w:pPr>
            <w:r w:rsidRPr="00BE02AF">
              <w:rPr>
                <w:rFonts w:ascii="Franklin Gothic Book" w:eastAsiaTheme="majorEastAsia" w:hAnsi="Franklin Gothic Book" w:cstheme="minorHAnsi"/>
                <w:i/>
                <w:color w:val="2E74B5" w:themeColor="accent1" w:themeShade="BF"/>
                <w:sz w:val="26"/>
                <w:szCs w:val="26"/>
              </w:rPr>
              <w:t>Project Plans</w:t>
            </w:r>
          </w:p>
          <w:p w14:paraId="5A92711C" w14:textId="77777777" w:rsidR="00BE02AF" w:rsidRPr="00BE02AF" w:rsidRDefault="00BE02AF" w:rsidP="00BE02AF">
            <w:pPr>
              <w:contextualSpacing/>
              <w:rPr>
                <w:rFonts w:ascii="Franklin Gothic Book" w:hAnsi="Franklin Gothic Book"/>
              </w:rPr>
            </w:pPr>
            <w:r w:rsidRPr="00BE02AF">
              <w:rPr>
                <w:rFonts w:ascii="Franklin Gothic Book" w:hAnsi="Franklin Gothic Book"/>
              </w:rPr>
              <w:t>For all incentive-based measures that require project plans under the CAP guidelines, the District has been working to draft and submit plans to CARB for review and approval. As project plans are pending and approved, the District has worked with the CSC to solicit outreach and implementation feedback for each measures. The figure below describes the status of the various CARB-required project plans as of July 31, 2022.</w:t>
            </w:r>
          </w:p>
          <w:p w14:paraId="3F0A150A" w14:textId="77777777" w:rsidR="00BE02AF" w:rsidRPr="00BE02AF" w:rsidRDefault="00BE02AF" w:rsidP="00BE02AF">
            <w:pPr>
              <w:contextualSpacing/>
              <w:rPr>
                <w:rFonts w:ascii="Franklin Gothic Book" w:hAnsi="Franklin Gothic Book"/>
              </w:rPr>
            </w:pPr>
          </w:p>
          <w:p w14:paraId="00D6009F" w14:textId="77777777" w:rsidR="00BE02AF" w:rsidRPr="00BE02AF" w:rsidRDefault="00BE02AF" w:rsidP="00BE02AF">
            <w:pPr>
              <w:contextualSpacing/>
              <w:rPr>
                <w:rFonts w:ascii="Franklin Gothic Book" w:hAnsi="Franklin Gothic Book"/>
              </w:rPr>
            </w:pPr>
            <w:r w:rsidRPr="00BE02AF">
              <w:rPr>
                <w:rFonts w:ascii="Franklin Gothic Book" w:hAnsi="Franklin Gothic Book"/>
              </w:rPr>
              <w:t>For an updated list and to view project plans and CARB approval letters, visit the link below:</w:t>
            </w:r>
          </w:p>
          <w:p w14:paraId="7E4F5920" w14:textId="0587FBB3" w:rsidR="001A745C" w:rsidRPr="00295C6F" w:rsidRDefault="00BE02AF" w:rsidP="00295C6F">
            <w:pPr>
              <w:contextualSpacing/>
              <w:rPr>
                <w:rFonts w:ascii="Franklin Gothic Book" w:hAnsi="Franklin Gothic Book"/>
              </w:rPr>
            </w:pPr>
            <w:r w:rsidRPr="00BE02AF">
              <w:rPr>
                <w:rFonts w:ascii="Franklin Gothic Book" w:hAnsi="Franklin Gothic Book"/>
                <w:b/>
              </w:rPr>
              <w:t>Project Plans:</w:t>
            </w:r>
            <w:r w:rsidRPr="00BE02AF">
              <w:rPr>
                <w:rFonts w:ascii="Franklin Gothic Book" w:hAnsi="Franklin Gothic Book"/>
              </w:rPr>
              <w:t xml:space="preserve"> </w:t>
            </w:r>
            <w:hyperlink r:id="rId16" w:history="1">
              <w:r w:rsidRPr="00BE02AF">
                <w:rPr>
                  <w:rFonts w:ascii="Franklin Gothic Book" w:hAnsi="Franklin Gothic Book"/>
                  <w:color w:val="0563C1" w:themeColor="hyperlink"/>
                  <w:u w:val="single"/>
                </w:rPr>
                <w:t>http://community.valleyair.org/grants-and-incentives</w:t>
              </w:r>
            </w:hyperlink>
          </w:p>
        </w:tc>
      </w:tr>
      <w:tr w:rsidR="007E3F54" w:rsidRPr="00383B11" w14:paraId="48FD2B13" w14:textId="77777777" w:rsidTr="000627A6">
        <w:tc>
          <w:tcPr>
            <w:tcW w:w="9360" w:type="dxa"/>
            <w:shd w:val="clear" w:color="auto" w:fill="FFFFCC"/>
          </w:tcPr>
          <w:p w14:paraId="506EE2BC" w14:textId="61A5EE1F" w:rsidR="007E3F54" w:rsidRPr="00383B11" w:rsidRDefault="007E3F54" w:rsidP="000627A6">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Data Analysis</w:t>
            </w:r>
            <w:r w:rsidR="00F64A45" w:rsidRPr="00383B11">
              <w:rPr>
                <w:rFonts w:ascii="Arial" w:hAnsi="Arial" w:cs="Arial"/>
                <w:color w:val="000000" w:themeColor="text1"/>
                <w:sz w:val="24"/>
                <w:szCs w:val="24"/>
              </w:rPr>
              <w:t>.</w:t>
            </w:r>
          </w:p>
        </w:tc>
      </w:tr>
      <w:tr w:rsidR="007E3F54" w:rsidRPr="00383B11" w14:paraId="0698F1E4" w14:textId="77777777" w:rsidTr="007E3F54">
        <w:trPr>
          <w:trHeight w:val="1152"/>
        </w:trPr>
        <w:tc>
          <w:tcPr>
            <w:tcW w:w="9360" w:type="dxa"/>
            <w:shd w:val="clear" w:color="auto" w:fill="F2F2F2" w:themeFill="background1" w:themeFillShade="F2"/>
          </w:tcPr>
          <w:p w14:paraId="2B6B54A5" w14:textId="3F28DD28" w:rsidR="00234734" w:rsidRPr="00234734" w:rsidRDefault="00234734" w:rsidP="00234734">
            <w:pPr>
              <w:keepNext/>
              <w:keepLines/>
              <w:contextualSpacing/>
              <w:outlineLvl w:val="0"/>
              <w:rPr>
                <w:rFonts w:ascii="Franklin Gothic Book" w:eastAsiaTheme="majorEastAsia" w:hAnsi="Franklin Gothic Book" w:cstheme="majorBidi"/>
                <w:b/>
                <w:caps/>
                <w:color w:val="2E74B5" w:themeColor="accent1" w:themeShade="BF"/>
                <w:sz w:val="28"/>
                <w:szCs w:val="28"/>
              </w:rPr>
            </w:pPr>
            <w:r w:rsidRPr="00234734">
              <w:rPr>
                <w:rFonts w:ascii="Franklin Gothic Book" w:eastAsiaTheme="majorEastAsia" w:hAnsi="Franklin Gothic Book" w:cstheme="majorBidi"/>
                <w:b/>
                <w:caps/>
                <w:color w:val="2E74B5" w:themeColor="accent1" w:themeShade="BF"/>
                <w:sz w:val="28"/>
                <w:szCs w:val="28"/>
              </w:rPr>
              <w:t>Community Air Monitoring</w:t>
            </w:r>
          </w:p>
          <w:p w14:paraId="4F9B0BCB" w14:textId="77777777" w:rsidR="00234734" w:rsidRPr="00234734" w:rsidRDefault="00234734" w:rsidP="00234734">
            <w:pPr>
              <w:contextualSpacing/>
              <w:rPr>
                <w:rFonts w:ascii="Franklin Gothic Book" w:hAnsi="Franklin Gothic Book"/>
              </w:rPr>
            </w:pPr>
            <w:r w:rsidRPr="00234734">
              <w:rPr>
                <w:rFonts w:ascii="Franklin Gothic Book" w:hAnsi="Franklin Gothic Book"/>
              </w:rPr>
              <w:t xml:space="preserve">The community </w:t>
            </w:r>
            <w:proofErr w:type="gramStart"/>
            <w:r w:rsidRPr="00234734">
              <w:rPr>
                <w:rFonts w:ascii="Franklin Gothic Book" w:hAnsi="Franklin Gothic Book"/>
              </w:rPr>
              <w:t>air monitoring</w:t>
            </w:r>
            <w:proofErr w:type="gramEnd"/>
            <w:r w:rsidRPr="00234734">
              <w:rPr>
                <w:rFonts w:ascii="Franklin Gothic Book" w:hAnsi="Franklin Gothic Book"/>
              </w:rPr>
              <w:t xml:space="preserve"> plan consists of several platforms including, mobile, semi-mobile, and fixed monitoring, each serving a specific purpose.  Mobile monitoring consists of air monitoring vans, which are valuable resources for evaluating the large geographic region comprising the Stockton community. These platforms </w:t>
            </w:r>
            <w:proofErr w:type="gramStart"/>
            <w:r w:rsidRPr="00234734">
              <w:rPr>
                <w:rFonts w:ascii="Franklin Gothic Book" w:hAnsi="Franklin Gothic Book"/>
              </w:rPr>
              <w:t>are best designed</w:t>
            </w:r>
            <w:proofErr w:type="gramEnd"/>
            <w:r w:rsidRPr="00234734">
              <w:rPr>
                <w:rFonts w:ascii="Franklin Gothic Book" w:hAnsi="Franklin Gothic Book"/>
              </w:rPr>
              <w:t xml:space="preserve"> for taking an instantaneous look at the measured pollutants when the monitoring occurred.  The fixed and semi-mobile platforms </w:t>
            </w:r>
            <w:proofErr w:type="gramStart"/>
            <w:r w:rsidRPr="00234734">
              <w:rPr>
                <w:rFonts w:ascii="Franklin Gothic Book" w:hAnsi="Franklin Gothic Book"/>
              </w:rPr>
              <w:t>are used</w:t>
            </w:r>
            <w:proofErr w:type="gramEnd"/>
            <w:r w:rsidRPr="00234734">
              <w:rPr>
                <w:rFonts w:ascii="Franklin Gothic Book" w:hAnsi="Franklin Gothic Book"/>
              </w:rPr>
              <w:t xml:space="preserve"> to measure daily variations in pollutant concentrations.  The use of both mobile and semi-mobile monitoring platforms is necessary to capture the full picture of the community’s air quality.</w:t>
            </w:r>
          </w:p>
          <w:p w14:paraId="19DBBE60" w14:textId="77777777" w:rsidR="00234734" w:rsidRPr="00234734" w:rsidRDefault="00234734" w:rsidP="00234734">
            <w:pPr>
              <w:keepNext/>
              <w:keepLines/>
              <w:spacing w:before="40"/>
              <w:contextualSpacing/>
              <w:outlineLvl w:val="1"/>
              <w:rPr>
                <w:rFonts w:ascii="Franklin Gothic Book" w:eastAsiaTheme="majorEastAsia" w:hAnsi="Franklin Gothic Book" w:cstheme="minorHAnsi"/>
                <w:i/>
                <w:color w:val="2E74B5" w:themeColor="accent1" w:themeShade="BF"/>
                <w:sz w:val="26"/>
                <w:szCs w:val="26"/>
              </w:rPr>
            </w:pPr>
            <w:r w:rsidRPr="00234734">
              <w:rPr>
                <w:rFonts w:ascii="Franklin Gothic Book" w:eastAsiaTheme="majorEastAsia" w:hAnsi="Franklin Gothic Book" w:cstheme="minorHAnsi"/>
                <w:i/>
                <w:color w:val="2E74B5" w:themeColor="accent1" w:themeShade="BF"/>
                <w:sz w:val="26"/>
                <w:szCs w:val="26"/>
              </w:rPr>
              <w:t>Community Air Monitoring Development to Date</w:t>
            </w:r>
          </w:p>
          <w:p w14:paraId="1E23220C" w14:textId="77777777" w:rsidR="00234734" w:rsidRPr="00234734" w:rsidRDefault="00234734" w:rsidP="00234734">
            <w:pPr>
              <w:contextualSpacing/>
              <w:rPr>
                <w:rFonts w:ascii="Franklin Gothic Book" w:hAnsi="Franklin Gothic Book"/>
              </w:rPr>
            </w:pPr>
            <w:r w:rsidRPr="00234734">
              <w:rPr>
                <w:rFonts w:ascii="Franklin Gothic Book" w:hAnsi="Franklin Gothic Book"/>
              </w:rPr>
              <w:t xml:space="preserve">Throughout the past year, the District engaged the Stockton CSC finalizing deployment of the CSC-designed Community Air Monitoring Plan.  After the initial design, which aimed at monitoring impacts directing at schools within the boundary, was determined to be infeasible due to lack of interest from the host sites, the District worked closely with the CSC through the end of 2021 to identify locations for the District to deploy various air monitors. </w:t>
            </w:r>
          </w:p>
          <w:p w14:paraId="44DDF08A" w14:textId="77777777" w:rsidR="00234734" w:rsidRPr="00234734" w:rsidRDefault="00234734" w:rsidP="00234734">
            <w:pPr>
              <w:contextualSpacing/>
              <w:rPr>
                <w:rFonts w:ascii="Franklin Gothic Book" w:hAnsi="Franklin Gothic Book"/>
              </w:rPr>
            </w:pPr>
          </w:p>
          <w:p w14:paraId="1161B13B" w14:textId="77777777" w:rsidR="00234734" w:rsidRPr="00234734" w:rsidRDefault="00234734" w:rsidP="00234734">
            <w:pPr>
              <w:contextualSpacing/>
              <w:rPr>
                <w:rFonts w:ascii="Franklin Gothic Book" w:hAnsi="Franklin Gothic Book"/>
              </w:rPr>
            </w:pPr>
            <w:r w:rsidRPr="00234734">
              <w:rPr>
                <w:rFonts w:ascii="Franklin Gothic Book" w:hAnsi="Franklin Gothic Book"/>
              </w:rPr>
              <w:t xml:space="preserve">The map below summarized the current network design. The property agreement and installation of the air-monitoring trailer in “zone B” and the monitor in “zone E” are still in the process of </w:t>
            </w:r>
            <w:proofErr w:type="gramStart"/>
            <w:r w:rsidRPr="00234734">
              <w:rPr>
                <w:rFonts w:ascii="Franklin Gothic Book" w:hAnsi="Franklin Gothic Book"/>
              </w:rPr>
              <w:t>being finalized</w:t>
            </w:r>
            <w:proofErr w:type="gramEnd"/>
            <w:r w:rsidRPr="00234734">
              <w:rPr>
                <w:rFonts w:ascii="Franklin Gothic Book" w:hAnsi="Franklin Gothic Book"/>
              </w:rPr>
              <w:t xml:space="preserve">. CSC members are regularly updated on status of deployment, including real-time measurements from monitors already installed, on the Stockton-specific community air monitoring website: </w:t>
            </w:r>
            <w:hyperlink r:id="rId17" w:history="1">
              <w:r w:rsidRPr="00234734">
                <w:rPr>
                  <w:rFonts w:ascii="Franklin Gothic Book" w:hAnsi="Franklin Gothic Book"/>
                  <w:color w:val="0563C1" w:themeColor="hyperlink"/>
                  <w:u w:val="single"/>
                </w:rPr>
                <w:t>https://community.valleyair.org/selected-communities/stockton/community-air-monitoring/</w:t>
              </w:r>
            </w:hyperlink>
          </w:p>
          <w:p w14:paraId="6BD8E8C4" w14:textId="77777777" w:rsidR="00234734" w:rsidRPr="00234734" w:rsidRDefault="00234734" w:rsidP="00234734">
            <w:pPr>
              <w:contextualSpacing/>
              <w:rPr>
                <w:rFonts w:ascii="Franklin Gothic Book" w:hAnsi="Franklin Gothic Book"/>
              </w:rPr>
            </w:pPr>
          </w:p>
          <w:p w14:paraId="12920365" w14:textId="77777777" w:rsidR="007E3F54" w:rsidRPr="00383B11" w:rsidRDefault="007E3F54" w:rsidP="00234734">
            <w:pPr>
              <w:spacing w:before="40"/>
              <w:rPr>
                <w:rFonts w:ascii="Arial" w:hAnsi="Arial" w:cs="Arial"/>
                <w:color w:val="000000" w:themeColor="text1"/>
                <w:sz w:val="24"/>
                <w:szCs w:val="24"/>
              </w:rPr>
            </w:pPr>
          </w:p>
        </w:tc>
      </w:tr>
      <w:tr w:rsidR="009B43EC" w:rsidRPr="00383B11" w14:paraId="5D6F0E92" w14:textId="77777777" w:rsidTr="003C275E">
        <w:tc>
          <w:tcPr>
            <w:tcW w:w="9360" w:type="dxa"/>
            <w:shd w:val="clear" w:color="auto" w:fill="FFFFCC"/>
          </w:tcPr>
          <w:p w14:paraId="67986BDE" w14:textId="1AF00516" w:rsidR="009B43EC" w:rsidRPr="00383B11" w:rsidRDefault="009B43EC" w:rsidP="007E3F54">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Strategy Development</w:t>
            </w:r>
            <w:r w:rsidR="00F64A45" w:rsidRPr="00383B11">
              <w:rPr>
                <w:rFonts w:ascii="Arial" w:hAnsi="Arial" w:cs="Arial"/>
                <w:color w:val="000000" w:themeColor="text1"/>
                <w:sz w:val="24"/>
                <w:szCs w:val="24"/>
              </w:rPr>
              <w:t>.</w:t>
            </w:r>
          </w:p>
        </w:tc>
      </w:tr>
    </w:tbl>
    <w:p w14:paraId="07B79903" w14:textId="77777777" w:rsidR="0063103D" w:rsidRDefault="0063103D">
      <w:r>
        <w:br w:type="page"/>
      </w:r>
    </w:p>
    <w:tbl>
      <w:tblPr>
        <w:tblStyle w:val="TableGrid"/>
        <w:tblW w:w="9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A-Qualitative Assessment"/>
        <w:tblDescription w:val="Report Section A is a table where air districts provide a qualitative progress assessment for the community emissions reduction program. "/>
      </w:tblPr>
      <w:tblGrid>
        <w:gridCol w:w="9360"/>
      </w:tblGrid>
      <w:tr w:rsidR="009B43EC" w:rsidRPr="00383B11" w14:paraId="1A1999D7" w14:textId="77777777" w:rsidTr="007E3F54">
        <w:trPr>
          <w:trHeight w:val="1152"/>
        </w:trPr>
        <w:tc>
          <w:tcPr>
            <w:tcW w:w="9360" w:type="dxa"/>
            <w:shd w:val="clear" w:color="auto" w:fill="F2F2F2" w:themeFill="background1" w:themeFillShade="F2"/>
          </w:tcPr>
          <w:p w14:paraId="032E9190" w14:textId="714BE5B1" w:rsidR="009B43EC" w:rsidRPr="00383B11" w:rsidRDefault="009B43EC" w:rsidP="007E3F54">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[Describe progress in strategy development here]</w:t>
            </w:r>
          </w:p>
          <w:p w14:paraId="2C92E2F5" w14:textId="77777777" w:rsidR="009B43EC" w:rsidRPr="00383B11" w:rsidRDefault="009B43EC" w:rsidP="007E3F54">
            <w:pPr>
              <w:spacing w:before="120"/>
              <w:ind w:left="720"/>
              <w:rPr>
                <w:rFonts w:ascii="Arial" w:hAnsi="Arial" w:cs="Arial"/>
                <w:color w:val="000000" w:themeColor="text1"/>
                <w:sz w:val="24"/>
                <w:szCs w:val="24"/>
              </w:rPr>
            </w:pPr>
          </w:p>
        </w:tc>
      </w:tr>
      <w:tr w:rsidR="00D27E3C" w:rsidRPr="00383B11" w14:paraId="2624B5EA" w14:textId="77777777" w:rsidTr="00BC1432">
        <w:tc>
          <w:tcPr>
            <w:tcW w:w="9360" w:type="dxa"/>
            <w:tcBorders>
              <w:top w:val="single" w:sz="4" w:space="0" w:color="auto"/>
              <w:bottom w:val="nil"/>
            </w:tcBorders>
            <w:shd w:val="clear" w:color="auto" w:fill="FFFFCC"/>
          </w:tcPr>
          <w:p w14:paraId="5C403456" w14:textId="0AA38616" w:rsidR="00D27E3C" w:rsidRPr="00D92CCB" w:rsidRDefault="00D27E3C" w:rsidP="00CD5764">
            <w:pPr>
              <w:pStyle w:val="ListParagraph"/>
              <w:keepNext/>
              <w:numPr>
                <w:ilvl w:val="0"/>
                <w:numId w:val="18"/>
              </w:numPr>
              <w:spacing w:before="120" w:after="0" w:line="240" w:lineRule="auto"/>
              <w:ind w:left="504"/>
              <w:contextualSpacing w:val="0"/>
              <w:rPr>
                <w:rFonts w:ascii="Arial" w:hAnsi="Arial" w:cs="Arial"/>
                <w:color w:val="000000" w:themeColor="text1"/>
                <w:sz w:val="24"/>
                <w:szCs w:val="24"/>
              </w:rPr>
            </w:pPr>
            <w:r w:rsidRPr="00D92CCB">
              <w:rPr>
                <w:rFonts w:ascii="Arial" w:hAnsi="Arial" w:cs="Arial"/>
                <w:color w:val="000000" w:themeColor="text1"/>
                <w:sz w:val="24"/>
                <w:szCs w:val="24"/>
              </w:rPr>
              <w:t>Highlight any “lessons learned” that can be used to support communities with similar sources and air quality challenges.</w:t>
            </w:r>
            <w:r w:rsidR="00014440" w:rsidRPr="00D92CCB">
              <w:rPr>
                <w:rFonts w:ascii="Arial" w:hAnsi="Arial" w:cs="Arial"/>
                <w:color w:val="000000" w:themeColor="text1"/>
                <w:sz w:val="24"/>
                <w:szCs w:val="24"/>
              </w:rPr>
              <w:t xml:space="preserve">  </w:t>
            </w:r>
            <w:r w:rsidR="00014440" w:rsidRPr="00D92CCB">
              <w:rPr>
                <w:rFonts w:ascii="Arial" w:hAnsi="Arial" w:cs="Arial"/>
                <w:i/>
                <w:color w:val="808080" w:themeColor="background1" w:themeShade="80"/>
                <w:sz w:val="24"/>
                <w:szCs w:val="24"/>
              </w:rPr>
              <w:t>[Ref. Blueprint, page C-39]</w:t>
            </w:r>
          </w:p>
        </w:tc>
      </w:tr>
      <w:tr w:rsidR="00D27E3C" w:rsidRPr="00383B11" w14:paraId="07EAE162" w14:textId="77777777" w:rsidTr="00BC1432">
        <w:trPr>
          <w:trHeight w:val="1152"/>
        </w:trPr>
        <w:tc>
          <w:tcPr>
            <w:tcW w:w="9360" w:type="dxa"/>
            <w:tcBorders>
              <w:top w:val="nil"/>
              <w:bottom w:val="single" w:sz="6" w:space="0" w:color="auto"/>
            </w:tcBorders>
            <w:shd w:val="clear" w:color="auto" w:fill="F2F2F2" w:themeFill="background1" w:themeFillShade="F2"/>
          </w:tcPr>
          <w:p w14:paraId="303E160C" w14:textId="77777777" w:rsidR="00D92CCB" w:rsidRPr="00D92CCB" w:rsidRDefault="00D92CCB" w:rsidP="00D92CCB">
            <w:pPr>
              <w:keepNext/>
              <w:keepLines/>
              <w:spacing w:before="40"/>
              <w:contextualSpacing/>
              <w:outlineLvl w:val="1"/>
              <w:rPr>
                <w:rFonts w:ascii="Franklin Gothic Book" w:eastAsiaTheme="majorEastAsia" w:hAnsi="Franklin Gothic Book" w:cstheme="minorHAnsi"/>
                <w:i/>
                <w:color w:val="2E74B5" w:themeColor="accent1" w:themeShade="BF"/>
                <w:sz w:val="26"/>
                <w:szCs w:val="26"/>
              </w:rPr>
            </w:pPr>
            <w:r w:rsidRPr="00D92CCB">
              <w:rPr>
                <w:rFonts w:ascii="Franklin Gothic Book" w:eastAsiaTheme="majorEastAsia" w:hAnsi="Franklin Gothic Book" w:cstheme="minorHAnsi"/>
                <w:i/>
                <w:color w:val="2E74B5" w:themeColor="accent1" w:themeShade="BF"/>
                <w:sz w:val="26"/>
                <w:szCs w:val="26"/>
              </w:rPr>
              <w:t xml:space="preserve">Subcommittee Formation and Governance </w:t>
            </w:r>
          </w:p>
          <w:p w14:paraId="58E08BEC" w14:textId="77777777" w:rsidR="00D92CCB" w:rsidRPr="00D92CCB" w:rsidRDefault="00D92CCB" w:rsidP="00D92CCB">
            <w:pPr>
              <w:contextualSpacing/>
              <w:rPr>
                <w:rFonts w:ascii="Franklin Gothic Book" w:hAnsi="Franklin Gothic Book"/>
              </w:rPr>
            </w:pPr>
            <w:r w:rsidRPr="00D92CCB">
              <w:rPr>
                <w:rFonts w:ascii="Franklin Gothic Book" w:hAnsi="Franklin Gothic Book"/>
              </w:rPr>
              <w:t>In 2021, soon after CARB approved the Stockton CERP, the CSC made recommendations to update their governance document to in include clarity on voting process and quorum, subcommittee structure and process, and alternate member participation. Through work during several regular CSC meetings and one-on-one calls with stakeholders leading to various iterations of the Charter, the CSC ultimately unanimously adopted an amended charter to address all these CSC-recommended changes.</w:t>
            </w:r>
          </w:p>
          <w:p w14:paraId="3964B41A" w14:textId="77777777" w:rsidR="00D92CCB" w:rsidRPr="00D92CCB" w:rsidRDefault="00D92CCB" w:rsidP="00D92CCB">
            <w:pPr>
              <w:contextualSpacing/>
              <w:rPr>
                <w:rFonts w:ascii="Franklin Gothic Book" w:hAnsi="Franklin Gothic Book"/>
              </w:rPr>
            </w:pPr>
          </w:p>
          <w:p w14:paraId="675E1B57" w14:textId="77777777" w:rsidR="00D92CCB" w:rsidRPr="00D92CCB" w:rsidRDefault="00D92CCB" w:rsidP="00D92CCB">
            <w:pPr>
              <w:contextualSpacing/>
              <w:rPr>
                <w:rFonts w:ascii="Franklin Gothic Book" w:hAnsi="Franklin Gothic Book"/>
              </w:rPr>
            </w:pPr>
            <w:r w:rsidRPr="00D92CCB">
              <w:rPr>
                <w:rFonts w:ascii="Franklin Gothic Book" w:hAnsi="Franklin Gothic Book"/>
              </w:rPr>
              <w:t xml:space="preserve">In response to these changes, the CSC established a series of subcommittees to help divide the CERP implementation work among community and agency partners. The </w:t>
            </w:r>
            <w:hyperlink r:id="rId18" w:history="1">
              <w:r w:rsidRPr="00D92CCB">
                <w:rPr>
                  <w:rFonts w:ascii="Franklin Gothic Book" w:hAnsi="Franklin Gothic Book"/>
                  <w:color w:val="0563C1" w:themeColor="hyperlink"/>
                  <w:u w:val="single"/>
                </w:rPr>
                <w:t>ten subcommittees</w:t>
              </w:r>
            </w:hyperlink>
            <w:r w:rsidRPr="00D92CCB">
              <w:rPr>
                <w:rFonts w:ascii="Franklin Gothic Book" w:hAnsi="Franklin Gothic Book"/>
              </w:rPr>
              <w:t xml:space="preserve">, each led in collaboration with one or more CSC members, meet regularly to help move forward project plans, track implementation, recommend project partners, and brainstorm outreach tactics. The figure below is an example of the subcommittee co-lead structure, proposed schedule, agency partner contacts, and helpful status updates. All CSC members and the public are invited to participate in every CSC subcommittee meeting, and </w:t>
            </w:r>
            <w:proofErr w:type="gramStart"/>
            <w:r w:rsidRPr="00D92CCB">
              <w:rPr>
                <w:rFonts w:ascii="Franklin Gothic Book" w:hAnsi="Franklin Gothic Book"/>
              </w:rPr>
              <w:t>regular updates are provided by co-leads</w:t>
            </w:r>
            <w:proofErr w:type="gramEnd"/>
            <w:r w:rsidRPr="00D92CCB">
              <w:rPr>
                <w:rFonts w:ascii="Franklin Gothic Book" w:hAnsi="Franklin Gothic Book"/>
              </w:rPr>
              <w:t xml:space="preserve"> either during regular CSC meetings or via email to the CSC when appropriate.</w:t>
            </w:r>
          </w:p>
          <w:p w14:paraId="204BC6E7" w14:textId="77777777" w:rsidR="00D92CCB" w:rsidRPr="00D92CCB" w:rsidRDefault="00D92CCB" w:rsidP="00D92CCB">
            <w:pPr>
              <w:contextualSpacing/>
              <w:jc w:val="center"/>
              <w:rPr>
                <w:rFonts w:ascii="Franklin Gothic Book" w:hAnsi="Franklin Gothic Book"/>
              </w:rPr>
            </w:pPr>
          </w:p>
          <w:p w14:paraId="1BFD4C45" w14:textId="77777777" w:rsidR="00D27E3C" w:rsidRDefault="00D27E3C" w:rsidP="00295C6F">
            <w:pPr>
              <w:keepNext/>
              <w:spacing w:before="40"/>
              <w:rPr>
                <w:rFonts w:ascii="Arial" w:hAnsi="Arial" w:cs="Arial"/>
                <w:color w:val="000000" w:themeColor="text1"/>
                <w:sz w:val="24"/>
                <w:szCs w:val="24"/>
              </w:rPr>
            </w:pPr>
          </w:p>
          <w:p w14:paraId="2BA584F8" w14:textId="3CD03E92" w:rsidR="00D92CCB" w:rsidRPr="00383B11" w:rsidRDefault="00D92CCB" w:rsidP="00295C6F">
            <w:pPr>
              <w:keepNext/>
              <w:spacing w:before="40"/>
              <w:rPr>
                <w:rFonts w:ascii="Arial" w:hAnsi="Arial" w:cs="Arial"/>
                <w:color w:val="000000" w:themeColor="text1"/>
                <w:sz w:val="24"/>
                <w:szCs w:val="24"/>
              </w:rPr>
            </w:pPr>
          </w:p>
        </w:tc>
      </w:tr>
      <w:tr w:rsidR="00D27E3C" w:rsidRPr="00383B11" w14:paraId="1B32381F" w14:textId="77777777" w:rsidTr="00BC1432">
        <w:tc>
          <w:tcPr>
            <w:tcW w:w="9360" w:type="dxa"/>
            <w:tcBorders>
              <w:top w:val="single" w:sz="6" w:space="0" w:color="auto"/>
              <w:bottom w:val="nil"/>
            </w:tcBorders>
            <w:shd w:val="clear" w:color="auto" w:fill="FFFFCC"/>
          </w:tcPr>
          <w:p w14:paraId="0A9F454C" w14:textId="25CC272D" w:rsidR="00D27E3C" w:rsidRPr="00383B11" w:rsidRDefault="00D27E3C" w:rsidP="00CD5764">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rPr>
              <w:t>The community emissions reduction program will have included a community profile.  Describe any community profile updates, such as the following information, if applicable:</w:t>
            </w:r>
            <w:r w:rsidR="00162854">
              <w:rPr>
                <w:rFonts w:ascii="Arial" w:hAnsi="Arial" w:cs="Arial"/>
                <w:color w:val="000000" w:themeColor="text1"/>
                <w:sz w:val="24"/>
              </w:rPr>
              <w:t xml:space="preserve"> </w:t>
            </w:r>
            <w:r w:rsidR="00162854" w:rsidRPr="006F3929">
              <w:rPr>
                <w:rFonts w:ascii="Arial" w:hAnsi="Arial" w:cs="Arial"/>
                <w:i/>
                <w:color w:val="808080" w:themeColor="background1" w:themeShade="80"/>
                <w:sz w:val="24"/>
                <w:szCs w:val="24"/>
              </w:rPr>
              <w:t>[Ref. Blueprint, page C-39]</w:t>
            </w:r>
          </w:p>
        </w:tc>
      </w:tr>
      <w:tr w:rsidR="00E40A79" w:rsidRPr="00383B11" w14:paraId="069B0E82" w14:textId="77777777" w:rsidTr="00BC1432">
        <w:tc>
          <w:tcPr>
            <w:tcW w:w="9360" w:type="dxa"/>
            <w:tcBorders>
              <w:top w:val="nil"/>
            </w:tcBorders>
            <w:shd w:val="clear" w:color="auto" w:fill="FFFFCC"/>
          </w:tcPr>
          <w:p w14:paraId="5672A119" w14:textId="1258E69E" w:rsidR="00E40A79" w:rsidRPr="00162854" w:rsidRDefault="00162854" w:rsidP="00CD5764">
            <w:pPr>
              <w:spacing w:before="120"/>
              <w:ind w:left="504"/>
              <w:rPr>
                <w:rFonts w:ascii="Arial" w:hAnsi="Arial" w:cs="Arial"/>
                <w:color w:val="000000" w:themeColor="text1"/>
                <w:sz w:val="24"/>
                <w:szCs w:val="24"/>
              </w:rPr>
            </w:pPr>
            <w:r w:rsidRPr="00162854">
              <w:rPr>
                <w:rFonts w:ascii="Arial" w:hAnsi="Arial" w:cs="Arial"/>
                <w:color w:val="000000" w:themeColor="text1"/>
                <w:sz w:val="24"/>
                <w:szCs w:val="24"/>
              </w:rPr>
              <w:t xml:space="preserve">3a) </w:t>
            </w:r>
            <w:r w:rsidR="00E40A79" w:rsidRPr="00162854">
              <w:rPr>
                <w:rFonts w:ascii="Arial" w:hAnsi="Arial" w:cs="Arial"/>
                <w:color w:val="000000" w:themeColor="text1"/>
                <w:sz w:val="24"/>
                <w:szCs w:val="24"/>
              </w:rPr>
              <w:t>Describe changes in community attributes (e.g</w:t>
            </w:r>
            <w:r w:rsidR="00F64A45" w:rsidRPr="00162854">
              <w:rPr>
                <w:rFonts w:ascii="Arial" w:hAnsi="Arial" w:cs="Arial"/>
                <w:color w:val="000000" w:themeColor="text1"/>
                <w:sz w:val="24"/>
                <w:szCs w:val="24"/>
              </w:rPr>
              <w:t>., revised socioeconomic data).</w:t>
            </w:r>
          </w:p>
        </w:tc>
      </w:tr>
      <w:tr w:rsidR="00E40A79" w:rsidRPr="00383B11" w14:paraId="7B560522" w14:textId="77777777" w:rsidTr="00BC1432">
        <w:trPr>
          <w:trHeight w:val="1152"/>
        </w:trPr>
        <w:tc>
          <w:tcPr>
            <w:tcW w:w="9360" w:type="dxa"/>
            <w:shd w:val="clear" w:color="auto" w:fill="F2F2F2" w:themeFill="background1" w:themeFillShade="F2"/>
          </w:tcPr>
          <w:p w14:paraId="544E2505" w14:textId="77777777" w:rsidR="00711B9A" w:rsidRPr="00711B9A" w:rsidRDefault="00711B9A" w:rsidP="00711B9A">
            <w:pPr>
              <w:contextualSpacing/>
              <w:rPr>
                <w:rFonts w:ascii="Franklin Gothic Book" w:hAnsi="Franklin Gothic Book"/>
              </w:rPr>
            </w:pPr>
            <w:r w:rsidRPr="00711B9A">
              <w:rPr>
                <w:rFonts w:ascii="Franklin Gothic Book" w:hAnsi="Franklin Gothic Book"/>
              </w:rPr>
              <w:t xml:space="preserve">As discussed in CARB’s Blueprint, a core focus on achieving emissions reductions and tracking ongoing progress </w:t>
            </w:r>
            <w:proofErr w:type="gramStart"/>
            <w:r w:rsidRPr="00711B9A">
              <w:rPr>
                <w:rFonts w:ascii="Franklin Gothic Book" w:hAnsi="Franklin Gothic Book"/>
              </w:rPr>
              <w:t>is needed</w:t>
            </w:r>
            <w:proofErr w:type="gramEnd"/>
            <w:r w:rsidRPr="00711B9A">
              <w:rPr>
                <w:rFonts w:ascii="Franklin Gothic Book" w:hAnsi="Franklin Gothic Book"/>
              </w:rPr>
              <w:t xml:space="preserve"> to address public health risks that may be caused by air pollution exposure. Consideration of public health includes taking health risks into account in identifying and selecting emissions reduction strategies, evaluating health risks in the context of newly acquired air monitoring information, as well as exploring ways to better understand data on community health and its potential relationship to past or ongoing pollutant exposure.  In the Blueprint CARB recognizes that individual and community health is influenced by many factors including exposure to other environmental hazards (e.g., drinking water contaminants, tobacco smoke), individual level vulnerability (e.g., diet, genetic factors), as well as structural determinants of health such as neighborhood poverty, racial/ethnic segregation, violence, access to food and health care, and lack of green space.  </w:t>
            </w:r>
          </w:p>
          <w:p w14:paraId="54EF1B97" w14:textId="77777777" w:rsidR="00711B9A" w:rsidRPr="00711B9A" w:rsidRDefault="00711B9A" w:rsidP="00711B9A">
            <w:pPr>
              <w:contextualSpacing/>
              <w:rPr>
                <w:rFonts w:ascii="Franklin Gothic Book" w:hAnsi="Franklin Gothic Book"/>
              </w:rPr>
            </w:pPr>
          </w:p>
          <w:p w14:paraId="51027EC8" w14:textId="39121309" w:rsidR="00711B9A" w:rsidRPr="00711B9A" w:rsidRDefault="00711B9A" w:rsidP="00711B9A">
            <w:pPr>
              <w:contextualSpacing/>
              <w:rPr>
                <w:rFonts w:ascii="Franklin Gothic Book" w:hAnsi="Franklin Gothic Book"/>
              </w:rPr>
            </w:pPr>
            <w:proofErr w:type="gramStart"/>
            <w:r w:rsidRPr="00711B9A">
              <w:rPr>
                <w:rFonts w:ascii="Franklin Gothic Book" w:hAnsi="Franklin Gothic Book"/>
              </w:rPr>
              <w:t>Towards this end, the District has gathered some baseline data in the Stockton AB 617 Community in Appendix G of the CERP and will continue to work with the Steering Committee, OEHHA, CARB, and health researchers to track and support local research efforts to understand the public health impacts of local and regional emissions reduction efforts.</w:t>
            </w:r>
            <w:proofErr w:type="gramEnd"/>
          </w:p>
          <w:p w14:paraId="56A10BFE" w14:textId="77777777" w:rsidR="00E40A79" w:rsidRPr="00383B11" w:rsidRDefault="00E40A79" w:rsidP="00CD5764">
            <w:pPr>
              <w:spacing w:before="120"/>
              <w:ind w:left="720"/>
              <w:rPr>
                <w:rFonts w:ascii="Arial" w:hAnsi="Arial" w:cs="Arial"/>
                <w:color w:val="000000" w:themeColor="text1"/>
                <w:sz w:val="24"/>
                <w:szCs w:val="24"/>
              </w:rPr>
            </w:pPr>
          </w:p>
        </w:tc>
      </w:tr>
      <w:tr w:rsidR="00D27E3C" w:rsidRPr="00383B11" w14:paraId="69CF39FA" w14:textId="77777777" w:rsidTr="000627A6">
        <w:tc>
          <w:tcPr>
            <w:tcW w:w="9360" w:type="dxa"/>
            <w:shd w:val="clear" w:color="auto" w:fill="FFFFCC"/>
          </w:tcPr>
          <w:p w14:paraId="51F97375" w14:textId="5A682382" w:rsidR="00D27E3C" w:rsidRPr="00162854" w:rsidRDefault="00162854" w:rsidP="00162854">
            <w:pPr>
              <w:ind w:left="504"/>
              <w:rPr>
                <w:rFonts w:ascii="Arial" w:hAnsi="Arial" w:cs="Arial"/>
                <w:color w:val="000000" w:themeColor="text1"/>
                <w:sz w:val="24"/>
                <w:szCs w:val="24"/>
              </w:rPr>
            </w:pPr>
            <w:r w:rsidRPr="00162854">
              <w:rPr>
                <w:rFonts w:ascii="Arial" w:hAnsi="Arial" w:cs="Arial"/>
                <w:color w:val="000000" w:themeColor="text1"/>
                <w:sz w:val="24"/>
                <w:szCs w:val="24"/>
              </w:rPr>
              <w:t xml:space="preserve">3b) </w:t>
            </w:r>
            <w:r w:rsidR="00E40A79" w:rsidRPr="00162854">
              <w:rPr>
                <w:rFonts w:ascii="Arial" w:hAnsi="Arial" w:cs="Arial"/>
                <w:color w:val="000000" w:themeColor="text1"/>
                <w:sz w:val="24"/>
                <w:szCs w:val="24"/>
              </w:rPr>
              <w:t>List any new community attributes that have been identified (e.g., new lo</w:t>
            </w:r>
            <w:r w:rsidR="00F64A45" w:rsidRPr="00162854">
              <w:rPr>
                <w:rFonts w:ascii="Arial" w:hAnsi="Arial" w:cs="Arial"/>
                <w:color w:val="000000" w:themeColor="text1"/>
                <w:sz w:val="24"/>
                <w:szCs w:val="24"/>
              </w:rPr>
              <w:t>cal public health indicators).</w:t>
            </w:r>
          </w:p>
        </w:tc>
      </w:tr>
      <w:tr w:rsidR="00D27E3C" w:rsidRPr="00383B11" w14:paraId="38670A63" w14:textId="77777777" w:rsidTr="00BC1432">
        <w:trPr>
          <w:trHeight w:val="1152"/>
        </w:trPr>
        <w:tc>
          <w:tcPr>
            <w:tcW w:w="9360" w:type="dxa"/>
            <w:shd w:val="clear" w:color="auto" w:fill="F2F2F2" w:themeFill="background1" w:themeFillShade="F2"/>
          </w:tcPr>
          <w:p w14:paraId="58D17C1B" w14:textId="77777777" w:rsidR="00D27E3C" w:rsidRDefault="008105B1" w:rsidP="00D92CCB">
            <w:pPr>
              <w:spacing w:before="40"/>
            </w:pPr>
            <w:r>
              <w:t xml:space="preserve">No additional community attributes </w:t>
            </w:r>
            <w:proofErr w:type="gramStart"/>
            <w:r>
              <w:t>have been identified</w:t>
            </w:r>
            <w:proofErr w:type="gramEnd"/>
            <w:r>
              <w:t xml:space="preserve"> since the adoption of the CERP</w:t>
            </w:r>
            <w:r w:rsidR="00F7023D">
              <w:t xml:space="preserve">. </w:t>
            </w:r>
            <w:r w:rsidR="00D92CCB">
              <w:t>However, several CSC members, CARB, and local researchers have worked closely with the District to track and conduct health and exposure research in the Stockton community.</w:t>
            </w:r>
          </w:p>
          <w:p w14:paraId="013C36FD" w14:textId="77777777" w:rsidR="00D92CCB" w:rsidRDefault="00D92CCB" w:rsidP="00D92CCB">
            <w:pPr>
              <w:spacing w:before="40"/>
            </w:pPr>
          </w:p>
          <w:p w14:paraId="27B631A1" w14:textId="77777777" w:rsidR="00D92CCB" w:rsidRPr="00D92CCB" w:rsidRDefault="00D92CCB" w:rsidP="00D92CCB">
            <w:pPr>
              <w:keepNext/>
              <w:keepLines/>
              <w:spacing w:before="40"/>
              <w:contextualSpacing/>
              <w:outlineLvl w:val="1"/>
              <w:rPr>
                <w:rFonts w:ascii="Franklin Gothic Book" w:eastAsiaTheme="majorEastAsia" w:hAnsi="Franklin Gothic Book" w:cstheme="minorHAnsi"/>
                <w:i/>
                <w:color w:val="2E74B5" w:themeColor="accent1" w:themeShade="BF"/>
                <w:sz w:val="26"/>
                <w:szCs w:val="26"/>
              </w:rPr>
            </w:pPr>
            <w:r w:rsidRPr="00D92CCB">
              <w:rPr>
                <w:rFonts w:ascii="Franklin Gothic Book" w:eastAsiaTheme="majorEastAsia" w:hAnsi="Franklin Gothic Book" w:cstheme="minorHAnsi"/>
                <w:i/>
                <w:color w:val="2E74B5" w:themeColor="accent1" w:themeShade="BF"/>
                <w:sz w:val="26"/>
                <w:szCs w:val="26"/>
              </w:rPr>
              <w:t>Tracking Recent Research Efforts</w:t>
            </w:r>
          </w:p>
          <w:p w14:paraId="139AB1FA" w14:textId="77777777" w:rsidR="00D92CCB" w:rsidRPr="00D92CCB" w:rsidRDefault="00D92CCB" w:rsidP="00D92CCB">
            <w:pPr>
              <w:contextualSpacing/>
              <w:rPr>
                <w:rFonts w:ascii="Franklin Gothic Book" w:hAnsi="Franklin Gothic Book"/>
              </w:rPr>
            </w:pPr>
            <w:r w:rsidRPr="00D92CCB">
              <w:rPr>
                <w:rFonts w:ascii="Franklin Gothic Book" w:hAnsi="Franklin Gothic Book"/>
              </w:rPr>
              <w:t>Several recent community-facing public health impact studies have focused their efforts on AB 617, with a focus on tracking public health outcomes of emissions and exposure reduction measures like those in the Stockton CERP. As the community members engage and collaborate with researchers on these studies, the District is committed to tracking, updating, and including the CSC and broader community on study methodologies and outcomes. The Stockton CSC has heard updates on several study efforts in the past year. The below list of recent research efforts in the Stockton community that will continue to help drive the conversation between the CSC and agencies about the effectiveness of these CERP and CAMP efforts.</w:t>
            </w:r>
          </w:p>
          <w:p w14:paraId="30AA780C" w14:textId="77777777" w:rsidR="00D92CCB" w:rsidRPr="00D92CCB" w:rsidRDefault="00D92CCB" w:rsidP="00D92CCB">
            <w:pPr>
              <w:contextualSpacing/>
              <w:rPr>
                <w:rFonts w:ascii="Franklin Gothic Book" w:hAnsi="Franklin Gothic Book"/>
              </w:rPr>
            </w:pPr>
          </w:p>
          <w:tbl>
            <w:tblPr>
              <w:tblStyle w:val="TableGrid"/>
              <w:tblW w:w="0" w:type="auto"/>
              <w:tblLayout w:type="fixed"/>
              <w:tblLook w:val="04A0" w:firstRow="1" w:lastRow="0" w:firstColumn="1" w:lastColumn="0" w:noHBand="0" w:noVBand="1"/>
            </w:tblPr>
            <w:tblGrid>
              <w:gridCol w:w="1975"/>
              <w:gridCol w:w="3330"/>
              <w:gridCol w:w="1980"/>
              <w:gridCol w:w="1890"/>
              <w:gridCol w:w="1326"/>
            </w:tblGrid>
            <w:tr w:rsidR="00D92CCB" w:rsidRPr="00D92CCB" w14:paraId="46B4D015" w14:textId="77777777" w:rsidTr="00C3714C">
              <w:trPr>
                <w:cantSplit/>
                <w:tblHeader/>
              </w:trPr>
              <w:tc>
                <w:tcPr>
                  <w:tcW w:w="1975" w:type="dxa"/>
                  <w:shd w:val="clear" w:color="auto" w:fill="385623" w:themeFill="accent6" w:themeFillShade="80"/>
                  <w:vAlign w:val="center"/>
                </w:tcPr>
                <w:p w14:paraId="16CC2EFE" w14:textId="77777777" w:rsidR="00D92CCB" w:rsidRPr="00D92CCB" w:rsidRDefault="00D92CCB" w:rsidP="00D92CCB">
                  <w:pPr>
                    <w:contextualSpacing/>
                    <w:jc w:val="center"/>
                    <w:rPr>
                      <w:rFonts w:ascii="Franklin Gothic Book" w:hAnsi="Franklin Gothic Book"/>
                      <w:b/>
                      <w:color w:val="FFFFFF" w:themeColor="background1"/>
                    </w:rPr>
                  </w:pPr>
                  <w:r w:rsidRPr="00D92CCB">
                    <w:rPr>
                      <w:rFonts w:ascii="Franklin Gothic Book" w:hAnsi="Franklin Gothic Book"/>
                      <w:b/>
                      <w:color w:val="FFFFFF" w:themeColor="background1"/>
                    </w:rPr>
                    <w:t>Study</w:t>
                  </w:r>
                </w:p>
              </w:tc>
              <w:tc>
                <w:tcPr>
                  <w:tcW w:w="3330" w:type="dxa"/>
                  <w:shd w:val="clear" w:color="auto" w:fill="385623" w:themeFill="accent6" w:themeFillShade="80"/>
                  <w:vAlign w:val="center"/>
                </w:tcPr>
                <w:p w14:paraId="32337674" w14:textId="77777777" w:rsidR="00D92CCB" w:rsidRPr="00D92CCB" w:rsidRDefault="00D92CCB" w:rsidP="00D92CCB">
                  <w:pPr>
                    <w:contextualSpacing/>
                    <w:jc w:val="center"/>
                    <w:rPr>
                      <w:rFonts w:ascii="Franklin Gothic Book" w:hAnsi="Franklin Gothic Book"/>
                      <w:b/>
                      <w:color w:val="FFFFFF" w:themeColor="background1"/>
                    </w:rPr>
                  </w:pPr>
                  <w:r w:rsidRPr="00D92CCB">
                    <w:rPr>
                      <w:rFonts w:ascii="Franklin Gothic Book" w:hAnsi="Franklin Gothic Book"/>
                      <w:b/>
                      <w:color w:val="FFFFFF" w:themeColor="background1"/>
                    </w:rPr>
                    <w:t>Description</w:t>
                  </w:r>
                </w:p>
              </w:tc>
              <w:tc>
                <w:tcPr>
                  <w:tcW w:w="1980" w:type="dxa"/>
                  <w:shd w:val="clear" w:color="auto" w:fill="385623" w:themeFill="accent6" w:themeFillShade="80"/>
                  <w:vAlign w:val="center"/>
                </w:tcPr>
                <w:p w14:paraId="7B54121C" w14:textId="77777777" w:rsidR="00D92CCB" w:rsidRPr="00D92CCB" w:rsidRDefault="00D92CCB" w:rsidP="00D92CCB">
                  <w:pPr>
                    <w:contextualSpacing/>
                    <w:jc w:val="center"/>
                    <w:rPr>
                      <w:rFonts w:ascii="Franklin Gothic Book" w:hAnsi="Franklin Gothic Book"/>
                      <w:b/>
                      <w:color w:val="FFFFFF" w:themeColor="background1"/>
                    </w:rPr>
                  </w:pPr>
                  <w:r w:rsidRPr="00D92CCB">
                    <w:rPr>
                      <w:rFonts w:ascii="Franklin Gothic Book" w:hAnsi="Franklin Gothic Book"/>
                      <w:b/>
                      <w:color w:val="FFFFFF" w:themeColor="background1"/>
                    </w:rPr>
                    <w:t>Collaborators</w:t>
                  </w:r>
                </w:p>
              </w:tc>
              <w:tc>
                <w:tcPr>
                  <w:tcW w:w="1890" w:type="dxa"/>
                  <w:shd w:val="clear" w:color="auto" w:fill="385623" w:themeFill="accent6" w:themeFillShade="80"/>
                  <w:vAlign w:val="center"/>
                </w:tcPr>
                <w:p w14:paraId="6347B16F" w14:textId="77777777" w:rsidR="00D92CCB" w:rsidRPr="00D92CCB" w:rsidRDefault="00D92CCB" w:rsidP="00D92CCB">
                  <w:pPr>
                    <w:contextualSpacing/>
                    <w:jc w:val="center"/>
                    <w:rPr>
                      <w:rFonts w:ascii="Franklin Gothic Book" w:hAnsi="Franklin Gothic Book"/>
                      <w:b/>
                      <w:color w:val="FFFFFF" w:themeColor="background1"/>
                    </w:rPr>
                  </w:pPr>
                  <w:r w:rsidRPr="00D92CCB">
                    <w:rPr>
                      <w:rFonts w:ascii="Franklin Gothic Book" w:hAnsi="Franklin Gothic Book"/>
                      <w:b/>
                      <w:color w:val="FFFFFF" w:themeColor="background1"/>
                    </w:rPr>
                    <w:t>Location(s)</w:t>
                  </w:r>
                </w:p>
              </w:tc>
              <w:tc>
                <w:tcPr>
                  <w:tcW w:w="1326" w:type="dxa"/>
                  <w:shd w:val="clear" w:color="auto" w:fill="385623" w:themeFill="accent6" w:themeFillShade="80"/>
                  <w:vAlign w:val="center"/>
                </w:tcPr>
                <w:p w14:paraId="506ED381" w14:textId="77777777" w:rsidR="00D92CCB" w:rsidRPr="00D92CCB" w:rsidRDefault="00D92CCB" w:rsidP="00D92CCB">
                  <w:pPr>
                    <w:contextualSpacing/>
                    <w:jc w:val="center"/>
                    <w:rPr>
                      <w:rFonts w:ascii="Franklin Gothic Book" w:hAnsi="Franklin Gothic Book"/>
                      <w:b/>
                      <w:color w:val="FFFFFF" w:themeColor="background1"/>
                    </w:rPr>
                  </w:pPr>
                  <w:r w:rsidRPr="00D92CCB">
                    <w:rPr>
                      <w:rFonts w:ascii="Franklin Gothic Book" w:hAnsi="Franklin Gothic Book"/>
                      <w:b/>
                      <w:color w:val="FFFFFF" w:themeColor="background1"/>
                    </w:rPr>
                    <w:t>Anticipated Completion</w:t>
                  </w:r>
                </w:p>
              </w:tc>
            </w:tr>
            <w:tr w:rsidR="00D92CCB" w:rsidRPr="00D92CCB" w14:paraId="6391945F" w14:textId="77777777" w:rsidTr="00C3714C">
              <w:trPr>
                <w:cantSplit/>
              </w:trPr>
              <w:tc>
                <w:tcPr>
                  <w:tcW w:w="1975" w:type="dxa"/>
                  <w:vAlign w:val="center"/>
                </w:tcPr>
                <w:p w14:paraId="219F95C4" w14:textId="77777777" w:rsidR="00D92CCB" w:rsidRPr="00D92CCB" w:rsidRDefault="00D92CCB" w:rsidP="00D92CCB">
                  <w:pPr>
                    <w:contextualSpacing/>
                    <w:jc w:val="center"/>
                    <w:rPr>
                      <w:rFonts w:ascii="Franklin Gothic Book" w:hAnsi="Franklin Gothic Book"/>
                      <w:sz w:val="20"/>
                      <w:szCs w:val="20"/>
                    </w:rPr>
                  </w:pPr>
                  <w:r w:rsidRPr="00D92CCB">
                    <w:rPr>
                      <w:rFonts w:ascii="Franklin Gothic Book" w:hAnsi="Franklin Gothic Book"/>
                      <w:sz w:val="20"/>
                      <w:szCs w:val="20"/>
                    </w:rPr>
                    <w:t>Stockton Air Pollution Exposure Project (SAPEP)</w:t>
                  </w:r>
                </w:p>
              </w:tc>
              <w:tc>
                <w:tcPr>
                  <w:tcW w:w="3330" w:type="dxa"/>
                  <w:vAlign w:val="center"/>
                </w:tcPr>
                <w:p w14:paraId="02413568" w14:textId="77777777" w:rsidR="00D92CCB" w:rsidRPr="00D92CCB" w:rsidRDefault="00D92CCB" w:rsidP="00D92CCB">
                  <w:pPr>
                    <w:contextualSpacing/>
                    <w:rPr>
                      <w:rFonts w:ascii="Franklin Gothic Book" w:hAnsi="Franklin Gothic Book"/>
                      <w:sz w:val="20"/>
                      <w:szCs w:val="20"/>
                    </w:rPr>
                  </w:pPr>
                  <w:r w:rsidRPr="00D92CCB">
                    <w:rPr>
                      <w:rFonts w:ascii="Franklin Gothic Book" w:hAnsi="Franklin Gothic Book"/>
                      <w:sz w:val="20"/>
                      <w:szCs w:val="20"/>
                    </w:rPr>
                    <w:t>-Collect and assess bio samples from children for indicators of air pollution exposure</w:t>
                  </w:r>
                </w:p>
                <w:p w14:paraId="1AAA88E9" w14:textId="77777777" w:rsidR="00D92CCB" w:rsidRPr="00D92CCB" w:rsidRDefault="00D92CCB" w:rsidP="00D92CCB">
                  <w:pPr>
                    <w:contextualSpacing/>
                    <w:rPr>
                      <w:rFonts w:ascii="Franklin Gothic Book" w:hAnsi="Franklin Gothic Book"/>
                      <w:sz w:val="20"/>
                      <w:szCs w:val="20"/>
                    </w:rPr>
                  </w:pPr>
                  <w:r w:rsidRPr="00D92CCB">
                    <w:rPr>
                      <w:rFonts w:ascii="Franklin Gothic Book" w:hAnsi="Franklin Gothic Book"/>
                      <w:sz w:val="20"/>
                      <w:szCs w:val="20"/>
                    </w:rPr>
                    <w:t>-Evaluate effect indoor air filtration has on markers in samples</w:t>
                  </w:r>
                </w:p>
              </w:tc>
              <w:tc>
                <w:tcPr>
                  <w:tcW w:w="1980" w:type="dxa"/>
                  <w:vAlign w:val="center"/>
                </w:tcPr>
                <w:p w14:paraId="1B5319FB" w14:textId="77777777" w:rsidR="00D92CCB" w:rsidRPr="00D92CCB" w:rsidRDefault="00D92CCB" w:rsidP="00D92CCB">
                  <w:pPr>
                    <w:contextualSpacing/>
                    <w:rPr>
                      <w:rFonts w:ascii="Franklin Gothic Book" w:hAnsi="Franklin Gothic Book"/>
                      <w:sz w:val="20"/>
                      <w:szCs w:val="20"/>
                    </w:rPr>
                  </w:pPr>
                  <w:r w:rsidRPr="00D92CCB">
                    <w:rPr>
                      <w:rFonts w:ascii="Franklin Gothic Book" w:hAnsi="Franklin Gothic Book"/>
                      <w:sz w:val="20"/>
                      <w:szCs w:val="20"/>
                    </w:rPr>
                    <w:t>UC Berkeley, UC Merced, UCSF, Little Manila Rising, All Saints Academy, OEHHA, Biomonitoring California</w:t>
                  </w:r>
                </w:p>
              </w:tc>
              <w:tc>
                <w:tcPr>
                  <w:tcW w:w="1890" w:type="dxa"/>
                  <w:vAlign w:val="center"/>
                </w:tcPr>
                <w:p w14:paraId="5E1879AA" w14:textId="77777777" w:rsidR="00D92CCB" w:rsidRPr="00D92CCB" w:rsidRDefault="00D92CCB" w:rsidP="00D92CCB">
                  <w:pPr>
                    <w:contextualSpacing/>
                    <w:rPr>
                      <w:rFonts w:ascii="Franklin Gothic Book" w:hAnsi="Franklin Gothic Book"/>
                      <w:sz w:val="20"/>
                      <w:szCs w:val="20"/>
                    </w:rPr>
                  </w:pPr>
                  <w:r w:rsidRPr="00D92CCB">
                    <w:rPr>
                      <w:rFonts w:ascii="Franklin Gothic Book" w:hAnsi="Franklin Gothic Book"/>
                      <w:sz w:val="20"/>
                      <w:szCs w:val="20"/>
                    </w:rPr>
                    <w:t>-Stockton</w:t>
                  </w:r>
                </w:p>
              </w:tc>
              <w:tc>
                <w:tcPr>
                  <w:tcW w:w="1326" w:type="dxa"/>
                  <w:vAlign w:val="center"/>
                </w:tcPr>
                <w:p w14:paraId="6C005389" w14:textId="77777777" w:rsidR="00D92CCB" w:rsidRPr="00D92CCB" w:rsidRDefault="00D92CCB" w:rsidP="00D92CCB">
                  <w:pPr>
                    <w:contextualSpacing/>
                    <w:rPr>
                      <w:rFonts w:ascii="Franklin Gothic Book" w:hAnsi="Franklin Gothic Book"/>
                      <w:sz w:val="20"/>
                      <w:szCs w:val="20"/>
                    </w:rPr>
                  </w:pPr>
                  <w:r w:rsidRPr="00D92CCB">
                    <w:rPr>
                      <w:rFonts w:ascii="Franklin Gothic Book" w:hAnsi="Franklin Gothic Book"/>
                      <w:sz w:val="20"/>
                      <w:szCs w:val="20"/>
                    </w:rPr>
                    <w:t>Fall 2022</w:t>
                  </w:r>
                </w:p>
              </w:tc>
            </w:tr>
            <w:tr w:rsidR="00D92CCB" w:rsidRPr="00D92CCB" w14:paraId="307784B6" w14:textId="77777777" w:rsidTr="00C3714C">
              <w:trPr>
                <w:cantSplit/>
              </w:trPr>
              <w:tc>
                <w:tcPr>
                  <w:tcW w:w="1975" w:type="dxa"/>
                  <w:vAlign w:val="center"/>
                </w:tcPr>
                <w:p w14:paraId="62F5E60A" w14:textId="77777777" w:rsidR="00D92CCB" w:rsidRPr="00D92CCB" w:rsidRDefault="00D92CCB" w:rsidP="00D92CCB">
                  <w:pPr>
                    <w:contextualSpacing/>
                    <w:jc w:val="center"/>
                    <w:rPr>
                      <w:rFonts w:ascii="Franklin Gothic Book" w:hAnsi="Franklin Gothic Book"/>
                      <w:sz w:val="20"/>
                      <w:szCs w:val="20"/>
                    </w:rPr>
                  </w:pPr>
                  <w:r w:rsidRPr="00D92CCB">
                    <w:rPr>
                      <w:rFonts w:ascii="Franklin Gothic Book" w:hAnsi="Franklin Gothic Book"/>
                      <w:sz w:val="20"/>
                      <w:szCs w:val="20"/>
                    </w:rPr>
                    <w:t>San Joaquin Valley Pollution and Health Environmental Research (SPHERE)</w:t>
                  </w:r>
                </w:p>
              </w:tc>
              <w:tc>
                <w:tcPr>
                  <w:tcW w:w="3330" w:type="dxa"/>
                  <w:vAlign w:val="center"/>
                </w:tcPr>
                <w:p w14:paraId="0E86EC32" w14:textId="77777777" w:rsidR="00D92CCB" w:rsidRPr="00D92CCB" w:rsidRDefault="00D92CCB" w:rsidP="00D92CCB">
                  <w:pPr>
                    <w:contextualSpacing/>
                    <w:rPr>
                      <w:rFonts w:ascii="Franklin Gothic Book" w:hAnsi="Franklin Gothic Book"/>
                      <w:sz w:val="20"/>
                      <w:szCs w:val="20"/>
                    </w:rPr>
                  </w:pPr>
                  <w:r w:rsidRPr="00D92CCB">
                    <w:rPr>
                      <w:rFonts w:ascii="Franklin Gothic Book" w:hAnsi="Franklin Gothic Book"/>
                      <w:sz w:val="20"/>
                      <w:szCs w:val="20"/>
                    </w:rPr>
                    <w:t>-Address knowledge gaps in environmental exposure</w:t>
                  </w:r>
                </w:p>
                <w:p w14:paraId="691FF67B" w14:textId="77777777" w:rsidR="00D92CCB" w:rsidRPr="00D92CCB" w:rsidRDefault="00D92CCB" w:rsidP="00D92CCB">
                  <w:pPr>
                    <w:contextualSpacing/>
                    <w:rPr>
                      <w:rFonts w:ascii="Franklin Gothic Book" w:hAnsi="Franklin Gothic Book"/>
                      <w:sz w:val="20"/>
                      <w:szCs w:val="20"/>
                    </w:rPr>
                  </w:pPr>
                  <w:r w:rsidRPr="00D92CCB">
                    <w:rPr>
                      <w:rFonts w:ascii="Franklin Gothic Book" w:hAnsi="Franklin Gothic Book"/>
                      <w:sz w:val="20"/>
                      <w:szCs w:val="20"/>
                    </w:rPr>
                    <w:t>-Examine determinants of exposure</w:t>
                  </w:r>
                </w:p>
                <w:p w14:paraId="0A3FAEFE" w14:textId="77777777" w:rsidR="00D92CCB" w:rsidRPr="00D92CCB" w:rsidRDefault="00D92CCB" w:rsidP="00D92CCB">
                  <w:pPr>
                    <w:contextualSpacing/>
                    <w:rPr>
                      <w:rFonts w:ascii="Franklin Gothic Book" w:hAnsi="Franklin Gothic Book"/>
                      <w:sz w:val="20"/>
                      <w:szCs w:val="20"/>
                    </w:rPr>
                  </w:pPr>
                  <w:r w:rsidRPr="00D92CCB">
                    <w:rPr>
                      <w:rFonts w:ascii="Franklin Gothic Book" w:hAnsi="Franklin Gothic Book"/>
                      <w:sz w:val="20"/>
                      <w:szCs w:val="20"/>
                    </w:rPr>
                    <w:t>-Evaluate potential human health risks in relation to exposures</w:t>
                  </w:r>
                </w:p>
                <w:p w14:paraId="482905BD" w14:textId="77777777" w:rsidR="00D92CCB" w:rsidRPr="00D92CCB" w:rsidRDefault="00D92CCB" w:rsidP="00D92CCB">
                  <w:pPr>
                    <w:contextualSpacing/>
                    <w:rPr>
                      <w:rFonts w:ascii="Franklin Gothic Book" w:hAnsi="Franklin Gothic Book"/>
                      <w:sz w:val="20"/>
                      <w:szCs w:val="20"/>
                    </w:rPr>
                  </w:pPr>
                  <w:r w:rsidRPr="00D92CCB">
                    <w:rPr>
                      <w:rFonts w:ascii="Franklin Gothic Book" w:hAnsi="Franklin Gothic Book"/>
                      <w:sz w:val="20"/>
                      <w:szCs w:val="20"/>
                    </w:rPr>
                    <w:t>-Support actionable steps to improve air quality</w:t>
                  </w:r>
                </w:p>
              </w:tc>
              <w:tc>
                <w:tcPr>
                  <w:tcW w:w="1980" w:type="dxa"/>
                  <w:vAlign w:val="center"/>
                </w:tcPr>
                <w:p w14:paraId="68CDF7BA" w14:textId="77777777" w:rsidR="00D92CCB" w:rsidRPr="00D92CCB" w:rsidRDefault="00D92CCB" w:rsidP="00D92CCB">
                  <w:pPr>
                    <w:contextualSpacing/>
                    <w:rPr>
                      <w:rFonts w:ascii="Franklin Gothic Book" w:hAnsi="Franklin Gothic Book"/>
                      <w:sz w:val="20"/>
                      <w:szCs w:val="20"/>
                    </w:rPr>
                  </w:pPr>
                  <w:r w:rsidRPr="00D92CCB">
                    <w:rPr>
                      <w:rFonts w:ascii="Franklin Gothic Book" w:hAnsi="Franklin Gothic Book"/>
                      <w:sz w:val="20"/>
                      <w:szCs w:val="20"/>
                    </w:rPr>
                    <w:t>UC Berkeley, UC Merced, UCSF, Little Manila Rising, Central California Asthma Collaborative (CCAC), CARB, OEHHA, CDPH</w:t>
                  </w:r>
                </w:p>
              </w:tc>
              <w:tc>
                <w:tcPr>
                  <w:tcW w:w="1890" w:type="dxa"/>
                  <w:vAlign w:val="center"/>
                </w:tcPr>
                <w:p w14:paraId="40A59321" w14:textId="77777777" w:rsidR="00D92CCB" w:rsidRPr="00D92CCB" w:rsidRDefault="00D92CCB" w:rsidP="00D92CCB">
                  <w:pPr>
                    <w:contextualSpacing/>
                    <w:rPr>
                      <w:rFonts w:ascii="Franklin Gothic Book" w:hAnsi="Franklin Gothic Book"/>
                      <w:sz w:val="20"/>
                      <w:szCs w:val="20"/>
                    </w:rPr>
                  </w:pPr>
                  <w:r w:rsidRPr="00D92CCB">
                    <w:rPr>
                      <w:rFonts w:ascii="Franklin Gothic Book" w:hAnsi="Franklin Gothic Book"/>
                      <w:sz w:val="20"/>
                      <w:szCs w:val="20"/>
                    </w:rPr>
                    <w:t>-Stockton</w:t>
                  </w:r>
                </w:p>
                <w:p w14:paraId="2B0A3CCB" w14:textId="77777777" w:rsidR="00D92CCB" w:rsidRPr="00D92CCB" w:rsidRDefault="00D92CCB" w:rsidP="00D92CCB">
                  <w:pPr>
                    <w:contextualSpacing/>
                    <w:rPr>
                      <w:rFonts w:ascii="Franklin Gothic Book" w:hAnsi="Franklin Gothic Book"/>
                      <w:sz w:val="20"/>
                      <w:szCs w:val="20"/>
                    </w:rPr>
                  </w:pPr>
                  <w:r w:rsidRPr="00D92CCB">
                    <w:rPr>
                      <w:rFonts w:ascii="Franklin Gothic Book" w:hAnsi="Franklin Gothic Book"/>
                      <w:sz w:val="20"/>
                      <w:szCs w:val="20"/>
                    </w:rPr>
                    <w:t>-Fresno</w:t>
                  </w:r>
                </w:p>
                <w:p w14:paraId="42CB0F7D" w14:textId="77777777" w:rsidR="00D92CCB" w:rsidRPr="00D92CCB" w:rsidRDefault="00D92CCB" w:rsidP="00D92CCB">
                  <w:pPr>
                    <w:contextualSpacing/>
                    <w:rPr>
                      <w:rFonts w:ascii="Franklin Gothic Book" w:hAnsi="Franklin Gothic Book"/>
                      <w:i/>
                      <w:sz w:val="20"/>
                      <w:szCs w:val="20"/>
                    </w:rPr>
                  </w:pPr>
                  <w:r w:rsidRPr="00D92CCB">
                    <w:rPr>
                      <w:rFonts w:ascii="Franklin Gothic Book" w:hAnsi="Franklin Gothic Book"/>
                      <w:i/>
                      <w:sz w:val="20"/>
                      <w:szCs w:val="20"/>
                    </w:rPr>
                    <w:t>-potentially others</w:t>
                  </w:r>
                </w:p>
              </w:tc>
              <w:tc>
                <w:tcPr>
                  <w:tcW w:w="1326" w:type="dxa"/>
                  <w:vAlign w:val="center"/>
                </w:tcPr>
                <w:p w14:paraId="031DFCCA" w14:textId="77777777" w:rsidR="00D92CCB" w:rsidRPr="00D92CCB" w:rsidRDefault="00D92CCB" w:rsidP="00D92CCB">
                  <w:pPr>
                    <w:contextualSpacing/>
                    <w:rPr>
                      <w:rFonts w:ascii="Franklin Gothic Book" w:hAnsi="Franklin Gothic Book"/>
                      <w:sz w:val="20"/>
                      <w:szCs w:val="20"/>
                    </w:rPr>
                  </w:pPr>
                  <w:r w:rsidRPr="00D92CCB">
                    <w:rPr>
                      <w:rFonts w:ascii="Franklin Gothic Book" w:hAnsi="Franklin Gothic Book"/>
                      <w:sz w:val="20"/>
                      <w:szCs w:val="20"/>
                    </w:rPr>
                    <w:t>Spring 2024</w:t>
                  </w:r>
                </w:p>
              </w:tc>
            </w:tr>
            <w:tr w:rsidR="00D92CCB" w:rsidRPr="00D92CCB" w14:paraId="41DD9D5E" w14:textId="77777777" w:rsidTr="00C3714C">
              <w:trPr>
                <w:cantSplit/>
              </w:trPr>
              <w:tc>
                <w:tcPr>
                  <w:tcW w:w="1975" w:type="dxa"/>
                  <w:vAlign w:val="center"/>
                </w:tcPr>
                <w:p w14:paraId="742AFDDA" w14:textId="77777777" w:rsidR="00D92CCB" w:rsidRPr="00D92CCB" w:rsidRDefault="00D92CCB" w:rsidP="00D92CCB">
                  <w:pPr>
                    <w:contextualSpacing/>
                    <w:jc w:val="center"/>
                    <w:rPr>
                      <w:rFonts w:ascii="Franklin Gothic Book" w:hAnsi="Franklin Gothic Book"/>
                      <w:sz w:val="20"/>
                      <w:szCs w:val="20"/>
                    </w:rPr>
                  </w:pPr>
                  <w:r w:rsidRPr="00D92CCB">
                    <w:rPr>
                      <w:rFonts w:ascii="Franklin Gothic Book" w:hAnsi="Franklin Gothic Book"/>
                      <w:sz w:val="20"/>
                      <w:szCs w:val="20"/>
                    </w:rPr>
                    <w:t>San Joaquin Valley Center for Community Air Assessment and Injustice Reduction</w:t>
                  </w:r>
                </w:p>
              </w:tc>
              <w:tc>
                <w:tcPr>
                  <w:tcW w:w="3330" w:type="dxa"/>
                  <w:vAlign w:val="center"/>
                </w:tcPr>
                <w:p w14:paraId="30598CD5" w14:textId="77777777" w:rsidR="00D92CCB" w:rsidRPr="00D92CCB" w:rsidRDefault="00D92CCB" w:rsidP="00D92CCB">
                  <w:pPr>
                    <w:contextualSpacing/>
                    <w:rPr>
                      <w:rFonts w:ascii="Franklin Gothic Book" w:hAnsi="Franklin Gothic Book"/>
                      <w:sz w:val="20"/>
                      <w:szCs w:val="20"/>
                    </w:rPr>
                  </w:pPr>
                  <w:r w:rsidRPr="00D92CCB">
                    <w:rPr>
                      <w:rFonts w:ascii="Franklin Gothic Book" w:hAnsi="Franklin Gothic Book"/>
                      <w:sz w:val="20"/>
                      <w:szCs w:val="20"/>
                    </w:rPr>
                    <w:t>-Launch a mobile air quality laboratory and health assessment clinic</w:t>
                  </w:r>
                </w:p>
                <w:p w14:paraId="767C8BEF" w14:textId="77777777" w:rsidR="00D92CCB" w:rsidRPr="00D92CCB" w:rsidRDefault="00D92CCB" w:rsidP="00D92CCB">
                  <w:pPr>
                    <w:contextualSpacing/>
                    <w:rPr>
                      <w:rFonts w:ascii="Franklin Gothic Book" w:hAnsi="Franklin Gothic Book"/>
                      <w:sz w:val="20"/>
                      <w:szCs w:val="20"/>
                    </w:rPr>
                  </w:pPr>
                  <w:r w:rsidRPr="00D92CCB">
                    <w:rPr>
                      <w:rFonts w:ascii="Franklin Gothic Book" w:hAnsi="Franklin Gothic Book"/>
                      <w:sz w:val="20"/>
                      <w:szCs w:val="20"/>
                    </w:rPr>
                    <w:t xml:space="preserve">-Deploy community air quality monitoring 125 new </w:t>
                  </w:r>
                  <w:proofErr w:type="spellStart"/>
                  <w:r w:rsidRPr="00D92CCB">
                    <w:rPr>
                      <w:rFonts w:ascii="Franklin Gothic Book" w:hAnsi="Franklin Gothic Book"/>
                      <w:sz w:val="20"/>
                      <w:szCs w:val="20"/>
                    </w:rPr>
                    <w:t>PurpleAir</w:t>
                  </w:r>
                  <w:proofErr w:type="spellEnd"/>
                  <w:r w:rsidRPr="00D92CCB">
                    <w:rPr>
                      <w:rFonts w:ascii="Franklin Gothic Book" w:hAnsi="Franklin Gothic Book"/>
                      <w:sz w:val="20"/>
                      <w:szCs w:val="20"/>
                    </w:rPr>
                    <w:t xml:space="preserve"> sensors</w:t>
                  </w:r>
                </w:p>
                <w:p w14:paraId="231157BF" w14:textId="77777777" w:rsidR="00D92CCB" w:rsidRPr="00D92CCB" w:rsidRDefault="00D92CCB" w:rsidP="00D92CCB">
                  <w:pPr>
                    <w:contextualSpacing/>
                    <w:rPr>
                      <w:rFonts w:ascii="Franklin Gothic Book" w:hAnsi="Franklin Gothic Book"/>
                      <w:sz w:val="20"/>
                      <w:szCs w:val="20"/>
                    </w:rPr>
                  </w:pPr>
                  <w:r w:rsidRPr="00D92CCB">
                    <w:rPr>
                      <w:rFonts w:ascii="Franklin Gothic Book" w:hAnsi="Franklin Gothic Book"/>
                      <w:sz w:val="20"/>
                      <w:szCs w:val="20"/>
                    </w:rPr>
                    <w:t>-Establish a permanent community-university air quality research and clinical center at UC Merced</w:t>
                  </w:r>
                </w:p>
              </w:tc>
              <w:tc>
                <w:tcPr>
                  <w:tcW w:w="1980" w:type="dxa"/>
                  <w:vAlign w:val="center"/>
                </w:tcPr>
                <w:p w14:paraId="6B60010B" w14:textId="77777777" w:rsidR="00D92CCB" w:rsidRPr="00D92CCB" w:rsidRDefault="00D92CCB" w:rsidP="00D92CCB">
                  <w:pPr>
                    <w:contextualSpacing/>
                    <w:rPr>
                      <w:rFonts w:ascii="Franklin Gothic Book" w:hAnsi="Franklin Gothic Book"/>
                      <w:sz w:val="20"/>
                      <w:szCs w:val="20"/>
                    </w:rPr>
                  </w:pPr>
                  <w:r w:rsidRPr="00D92CCB">
                    <w:rPr>
                      <w:rFonts w:ascii="Franklin Gothic Book" w:hAnsi="Franklin Gothic Book"/>
                      <w:sz w:val="20"/>
                      <w:szCs w:val="20"/>
                    </w:rPr>
                    <w:t>UC Merced, Little Manila Rising, Fresno County DPH</w:t>
                  </w:r>
                </w:p>
              </w:tc>
              <w:tc>
                <w:tcPr>
                  <w:tcW w:w="1890" w:type="dxa"/>
                  <w:vAlign w:val="center"/>
                </w:tcPr>
                <w:p w14:paraId="5D14E7D9" w14:textId="77777777" w:rsidR="00D92CCB" w:rsidRPr="00D92CCB" w:rsidRDefault="00D92CCB" w:rsidP="00D92CCB">
                  <w:pPr>
                    <w:contextualSpacing/>
                    <w:rPr>
                      <w:rFonts w:ascii="Franklin Gothic Book" w:hAnsi="Franklin Gothic Book"/>
                      <w:sz w:val="20"/>
                      <w:szCs w:val="20"/>
                    </w:rPr>
                  </w:pPr>
                  <w:r w:rsidRPr="00D92CCB">
                    <w:rPr>
                      <w:rFonts w:ascii="Franklin Gothic Book" w:hAnsi="Franklin Gothic Book"/>
                      <w:sz w:val="20"/>
                      <w:szCs w:val="20"/>
                    </w:rPr>
                    <w:t>-Stockton</w:t>
                  </w:r>
                </w:p>
                <w:p w14:paraId="060F5C8F" w14:textId="77777777" w:rsidR="00D92CCB" w:rsidRPr="00D92CCB" w:rsidRDefault="00D92CCB" w:rsidP="00D92CCB">
                  <w:pPr>
                    <w:contextualSpacing/>
                    <w:rPr>
                      <w:rFonts w:ascii="Franklin Gothic Book" w:hAnsi="Franklin Gothic Book"/>
                      <w:sz w:val="20"/>
                      <w:szCs w:val="20"/>
                    </w:rPr>
                  </w:pPr>
                  <w:r w:rsidRPr="00D92CCB">
                    <w:rPr>
                      <w:rFonts w:ascii="Franklin Gothic Book" w:hAnsi="Franklin Gothic Book"/>
                      <w:sz w:val="20"/>
                      <w:szCs w:val="20"/>
                    </w:rPr>
                    <w:t>-Fresno</w:t>
                  </w:r>
                </w:p>
              </w:tc>
              <w:tc>
                <w:tcPr>
                  <w:tcW w:w="1326" w:type="dxa"/>
                  <w:vAlign w:val="center"/>
                </w:tcPr>
                <w:p w14:paraId="165E7C92" w14:textId="77777777" w:rsidR="00D92CCB" w:rsidRPr="00D92CCB" w:rsidRDefault="00D92CCB" w:rsidP="00D92CCB">
                  <w:pPr>
                    <w:contextualSpacing/>
                    <w:rPr>
                      <w:rFonts w:ascii="Franklin Gothic Book" w:hAnsi="Franklin Gothic Book"/>
                      <w:sz w:val="20"/>
                      <w:szCs w:val="20"/>
                    </w:rPr>
                  </w:pPr>
                  <w:r w:rsidRPr="00D92CCB">
                    <w:rPr>
                      <w:rFonts w:ascii="Franklin Gothic Book" w:hAnsi="Franklin Gothic Book"/>
                      <w:sz w:val="20"/>
                      <w:szCs w:val="20"/>
                    </w:rPr>
                    <w:t>2025</w:t>
                  </w:r>
                </w:p>
              </w:tc>
            </w:tr>
          </w:tbl>
          <w:p w14:paraId="51189DB5" w14:textId="4AB79E2E" w:rsidR="00D92CCB" w:rsidRPr="00383B11" w:rsidRDefault="00D92CCB" w:rsidP="00D92CCB">
            <w:pPr>
              <w:spacing w:before="40"/>
              <w:rPr>
                <w:rFonts w:ascii="Arial" w:hAnsi="Arial" w:cs="Arial"/>
                <w:color w:val="000000" w:themeColor="text1"/>
                <w:sz w:val="24"/>
                <w:szCs w:val="24"/>
              </w:rPr>
            </w:pPr>
          </w:p>
        </w:tc>
      </w:tr>
      <w:tr w:rsidR="00FD3214" w:rsidRPr="00383B11" w14:paraId="32638B2E" w14:textId="77777777" w:rsidTr="000627A6">
        <w:tc>
          <w:tcPr>
            <w:tcW w:w="9360" w:type="dxa"/>
            <w:shd w:val="clear" w:color="auto" w:fill="FFFFCC"/>
          </w:tcPr>
          <w:p w14:paraId="6F412CE0" w14:textId="1F9919E3" w:rsidR="00FD3214" w:rsidRPr="00383B11" w:rsidRDefault="005B61E9" w:rsidP="001B0A03">
            <w:pPr>
              <w:pStyle w:val="ListParagraph"/>
              <w:keepNext/>
              <w:numPr>
                <w:ilvl w:val="0"/>
                <w:numId w:val="18"/>
              </w:numPr>
              <w:spacing w:before="120" w:after="40" w:line="240" w:lineRule="auto"/>
              <w:ind w:left="504"/>
              <w:contextualSpacing w:val="0"/>
              <w:rPr>
                <w:rFonts w:ascii="Arial" w:hAnsi="Arial" w:cs="Arial"/>
                <w:color w:val="000000" w:themeColor="text1"/>
                <w:sz w:val="24"/>
                <w:szCs w:val="24"/>
              </w:rPr>
            </w:pPr>
            <w:r w:rsidRPr="00D92CCB">
              <w:rPr>
                <w:rFonts w:ascii="Arial" w:hAnsi="Arial" w:cs="Arial"/>
                <w:color w:val="000000" w:themeColor="text1"/>
                <w:sz w:val="24"/>
              </w:rPr>
              <w:t xml:space="preserve">AB 617 requires that all community emissions reduction programs be submitted to </w:t>
            </w:r>
            <w:r w:rsidR="005823E4" w:rsidRPr="00D92CCB">
              <w:rPr>
                <w:rFonts w:ascii="Arial" w:hAnsi="Arial" w:cs="Arial"/>
                <w:color w:val="000000" w:themeColor="text1"/>
                <w:sz w:val="24"/>
              </w:rPr>
              <w:t xml:space="preserve">the CARB Governing Board </w:t>
            </w:r>
            <w:r w:rsidRPr="00D92CCB">
              <w:rPr>
                <w:rFonts w:ascii="Arial" w:hAnsi="Arial" w:cs="Arial"/>
                <w:color w:val="000000" w:themeColor="text1"/>
                <w:sz w:val="24"/>
              </w:rPr>
              <w:t>for review and approval.</w:t>
            </w:r>
            <w:r w:rsidRPr="00D92CCB">
              <w:rPr>
                <w:rStyle w:val="FootnoteReference"/>
                <w:rFonts w:ascii="Arial" w:hAnsi="Arial" w:cs="Arial"/>
                <w:color w:val="000000" w:themeColor="text1"/>
                <w:sz w:val="24"/>
              </w:rPr>
              <w:footnoteReference w:id="4"/>
            </w:r>
            <w:r w:rsidRPr="00D92CCB">
              <w:rPr>
                <w:rFonts w:ascii="Arial" w:hAnsi="Arial" w:cs="Arial"/>
                <w:color w:val="000000" w:themeColor="text1"/>
                <w:sz w:val="24"/>
              </w:rPr>
              <w:t xml:space="preserve">  In</w:t>
            </w:r>
            <w:r>
              <w:rPr>
                <w:rFonts w:ascii="Arial" w:hAnsi="Arial" w:cs="Arial"/>
                <w:color w:val="000000" w:themeColor="text1"/>
                <w:sz w:val="24"/>
              </w:rPr>
              <w:t xml:space="preserve"> preparation for consideration by the Governing Board, CARB staff reviewed the</w:t>
            </w:r>
            <w:r w:rsidR="005823E4" w:rsidRPr="00383B11">
              <w:rPr>
                <w:rFonts w:ascii="Arial" w:hAnsi="Arial" w:cs="Arial"/>
                <w:color w:val="000000" w:themeColor="text1"/>
                <w:sz w:val="24"/>
              </w:rPr>
              <w:t xml:space="preserve"> </w:t>
            </w:r>
            <w:r w:rsidR="00C116EB">
              <w:rPr>
                <w:rFonts w:ascii="Arial" w:hAnsi="Arial" w:cs="Arial"/>
                <w:color w:val="000000" w:themeColor="text1"/>
                <w:sz w:val="24"/>
              </w:rPr>
              <w:t>Stockton Plan</w:t>
            </w:r>
            <w:r>
              <w:rPr>
                <w:rFonts w:ascii="Arial" w:hAnsi="Arial" w:cs="Arial"/>
                <w:color w:val="000000" w:themeColor="text1"/>
                <w:sz w:val="24"/>
              </w:rPr>
              <w:t xml:space="preserve"> and provided a Staff Report for Board consideration.  </w:t>
            </w:r>
            <w:r w:rsidR="005823E4" w:rsidRPr="00383B11">
              <w:rPr>
                <w:rFonts w:ascii="Arial" w:hAnsi="Arial" w:cs="Arial"/>
                <w:color w:val="000000" w:themeColor="text1"/>
                <w:sz w:val="24"/>
              </w:rPr>
              <w:t xml:space="preserve">Provided below are </w:t>
            </w:r>
            <w:r w:rsidR="00156883">
              <w:rPr>
                <w:rFonts w:ascii="Arial" w:hAnsi="Arial" w:cs="Arial"/>
                <w:color w:val="000000" w:themeColor="text1"/>
                <w:sz w:val="24"/>
              </w:rPr>
              <w:t xml:space="preserve">recommended </w:t>
            </w:r>
            <w:r w:rsidR="005823E4" w:rsidRPr="00383B11">
              <w:rPr>
                <w:rFonts w:ascii="Arial" w:hAnsi="Arial" w:cs="Arial"/>
                <w:color w:val="000000" w:themeColor="text1"/>
                <w:sz w:val="24"/>
              </w:rPr>
              <w:t>action</w:t>
            </w:r>
            <w:r w:rsidR="00156883">
              <w:rPr>
                <w:rFonts w:ascii="Arial" w:hAnsi="Arial" w:cs="Arial"/>
                <w:color w:val="000000" w:themeColor="text1"/>
                <w:sz w:val="24"/>
              </w:rPr>
              <w:t>s</w:t>
            </w:r>
            <w:r w:rsidR="005823E4" w:rsidRPr="00383B11">
              <w:rPr>
                <w:rFonts w:ascii="Arial" w:hAnsi="Arial" w:cs="Arial"/>
                <w:color w:val="000000" w:themeColor="text1"/>
                <w:sz w:val="24"/>
              </w:rPr>
              <w:t xml:space="preserve"> specified </w:t>
            </w:r>
            <w:r w:rsidR="00145092">
              <w:rPr>
                <w:rFonts w:ascii="Arial" w:hAnsi="Arial" w:cs="Arial"/>
                <w:color w:val="000000" w:themeColor="text1"/>
                <w:sz w:val="24"/>
              </w:rPr>
              <w:t>in the Staff Report.</w:t>
            </w:r>
            <w:r w:rsidR="00F64A45" w:rsidRPr="00383B11">
              <w:rPr>
                <w:rStyle w:val="FootnoteReference"/>
                <w:rFonts w:ascii="Arial" w:hAnsi="Arial" w:cs="Arial"/>
                <w:color w:val="000000" w:themeColor="text1"/>
                <w:sz w:val="24"/>
              </w:rPr>
              <w:footnoteReference w:id="5"/>
            </w:r>
            <w:r w:rsidR="001B0A03">
              <w:rPr>
                <w:rFonts w:ascii="Arial" w:hAnsi="Arial" w:cs="Arial"/>
                <w:color w:val="000000" w:themeColor="text1"/>
                <w:sz w:val="24"/>
              </w:rPr>
              <w:t xml:space="preserve">  </w:t>
            </w:r>
            <w:r w:rsidR="00FD3214" w:rsidRPr="00383B11">
              <w:rPr>
                <w:rFonts w:ascii="Arial" w:hAnsi="Arial" w:cs="Arial"/>
                <w:color w:val="000000" w:themeColor="text1"/>
                <w:sz w:val="24"/>
              </w:rPr>
              <w:t xml:space="preserve">Please use the form below or provide an attachment that describes updates </w:t>
            </w:r>
            <w:r>
              <w:rPr>
                <w:rFonts w:ascii="Arial" w:hAnsi="Arial" w:cs="Arial"/>
                <w:color w:val="000000" w:themeColor="text1"/>
                <w:sz w:val="24"/>
              </w:rPr>
              <w:t>related to</w:t>
            </w:r>
            <w:r w:rsidR="00FD3214" w:rsidRPr="00383B11">
              <w:rPr>
                <w:rFonts w:ascii="Arial" w:hAnsi="Arial" w:cs="Arial"/>
                <w:color w:val="000000" w:themeColor="text1"/>
                <w:sz w:val="24"/>
              </w:rPr>
              <w:t xml:space="preserve"> the following </w:t>
            </w:r>
            <w:r>
              <w:rPr>
                <w:rFonts w:ascii="Arial" w:hAnsi="Arial" w:cs="Arial"/>
                <w:color w:val="000000" w:themeColor="text1"/>
                <w:sz w:val="24"/>
              </w:rPr>
              <w:t>recommended action</w:t>
            </w:r>
            <w:r w:rsidR="00FD3214" w:rsidRPr="00383B11">
              <w:rPr>
                <w:rFonts w:ascii="Arial" w:hAnsi="Arial" w:cs="Arial"/>
                <w:color w:val="000000" w:themeColor="text1"/>
                <w:sz w:val="24"/>
              </w:rPr>
              <w:t>s:</w:t>
            </w:r>
          </w:p>
        </w:tc>
      </w:tr>
      <w:tr w:rsidR="00FD3214" w:rsidRPr="00383B11" w14:paraId="22269D73" w14:textId="77777777" w:rsidTr="000627A6">
        <w:tc>
          <w:tcPr>
            <w:tcW w:w="9360" w:type="dxa"/>
            <w:shd w:val="clear" w:color="auto" w:fill="FFFFCC"/>
          </w:tcPr>
          <w:p w14:paraId="68557DD6" w14:textId="48D396DA" w:rsidR="00B96C81" w:rsidRPr="00383B11" w:rsidRDefault="00CB114A" w:rsidP="00586D92">
            <w:pPr>
              <w:autoSpaceDE w:val="0"/>
              <w:autoSpaceDN w:val="0"/>
              <w:adjustRightInd w:val="0"/>
              <w:spacing w:before="120" w:after="120"/>
              <w:ind w:left="288"/>
              <w:rPr>
                <w:rFonts w:ascii="Arial" w:hAnsi="Arial" w:cs="Arial"/>
                <w:b/>
                <w:color w:val="000000"/>
                <w:sz w:val="26"/>
                <w:szCs w:val="26"/>
                <w:u w:val="single"/>
              </w:rPr>
            </w:pPr>
            <w:r>
              <w:rPr>
                <w:rFonts w:ascii="Arial" w:hAnsi="Arial" w:cs="Arial"/>
                <w:b/>
                <w:color w:val="000000"/>
                <w:sz w:val="26"/>
                <w:szCs w:val="26"/>
                <w:u w:val="single"/>
              </w:rPr>
              <w:t>Recommended A</w:t>
            </w:r>
            <w:r w:rsidR="00B96C81" w:rsidRPr="00383B11">
              <w:rPr>
                <w:rFonts w:ascii="Arial" w:hAnsi="Arial" w:cs="Arial"/>
                <w:b/>
                <w:color w:val="000000"/>
                <w:sz w:val="26"/>
                <w:szCs w:val="26"/>
                <w:u w:val="single"/>
              </w:rPr>
              <w:t>ctions in CARB Staff Report</w:t>
            </w:r>
          </w:p>
          <w:p w14:paraId="02B3F136" w14:textId="08104C70" w:rsidR="00156883" w:rsidRPr="00156883" w:rsidRDefault="004E664B" w:rsidP="00CB114A">
            <w:pPr>
              <w:pStyle w:val="ListParagraph"/>
              <w:numPr>
                <w:ilvl w:val="0"/>
                <w:numId w:val="37"/>
              </w:numPr>
              <w:spacing w:before="60" w:after="60" w:line="240" w:lineRule="auto"/>
              <w:contextualSpacing w:val="0"/>
              <w:rPr>
                <w:rFonts w:ascii="Arial" w:hAnsi="Arial" w:cs="Arial"/>
                <w:color w:val="000000" w:themeColor="text1"/>
                <w:sz w:val="24"/>
                <w:szCs w:val="24"/>
              </w:rPr>
            </w:pPr>
            <w:r w:rsidRPr="004E664B">
              <w:rPr>
                <w:rFonts w:ascii="Arial" w:hAnsi="Arial" w:cs="Arial"/>
                <w:color w:val="000000" w:themeColor="text1"/>
                <w:sz w:val="24"/>
                <w:szCs w:val="24"/>
                <w:u w:val="single"/>
              </w:rPr>
              <w:t>Recommended Actions to Strengthen Implementation</w:t>
            </w:r>
            <w:r w:rsidR="00CB114A" w:rsidRPr="00CB114A">
              <w:rPr>
                <w:rFonts w:ascii="Arial" w:hAnsi="Arial" w:cs="Arial"/>
                <w:color w:val="000000" w:themeColor="text1"/>
                <w:sz w:val="24"/>
                <w:szCs w:val="24"/>
              </w:rPr>
              <w:t>:</w:t>
            </w:r>
            <w:r w:rsidR="00CB114A">
              <w:rPr>
                <w:rFonts w:ascii="Arial" w:hAnsi="Arial" w:cs="Arial"/>
                <w:color w:val="000000" w:themeColor="text1"/>
                <w:sz w:val="24"/>
                <w:szCs w:val="24"/>
              </w:rPr>
              <w:t xml:space="preserve">  </w:t>
            </w:r>
            <w:r w:rsidRPr="004E664B">
              <w:rPr>
                <w:rFonts w:ascii="Arial" w:hAnsi="Arial" w:cs="Arial"/>
                <w:color w:val="000000" w:themeColor="text1"/>
                <w:sz w:val="24"/>
                <w:szCs w:val="24"/>
              </w:rPr>
              <w:t>SJVAPCD, CARB, and the community steering committee should work to refine issues related to implementation as the strategies in the CERP move forward, as well as the periodic status reports required under AB 617</w:t>
            </w:r>
            <w:r w:rsidR="00156883" w:rsidRPr="00156883">
              <w:rPr>
                <w:rFonts w:ascii="Arial" w:hAnsi="Arial" w:cs="Arial"/>
                <w:color w:val="000000" w:themeColor="text1"/>
                <w:sz w:val="24"/>
                <w:szCs w:val="24"/>
              </w:rPr>
              <w:t xml:space="preserve">: </w:t>
            </w:r>
          </w:p>
          <w:p w14:paraId="2FDF3CA7" w14:textId="61C2E380" w:rsidR="00FD3214" w:rsidRPr="002C12C1" w:rsidRDefault="00CB114A" w:rsidP="002C12C1">
            <w:pPr>
              <w:pStyle w:val="ListParagraph"/>
              <w:numPr>
                <w:ilvl w:val="0"/>
                <w:numId w:val="38"/>
              </w:numPr>
              <w:spacing w:after="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#1:  </w:t>
            </w:r>
            <w:r w:rsidR="004E664B" w:rsidRPr="004E664B">
              <w:rPr>
                <w:rFonts w:ascii="Arial" w:hAnsi="Arial" w:cs="Arial"/>
                <w:color w:val="000000" w:themeColor="text1"/>
                <w:sz w:val="24"/>
                <w:szCs w:val="24"/>
              </w:rPr>
              <w:t>Provide enhanced focus on technical information in implementation</w:t>
            </w:r>
            <w:r w:rsidR="00156883" w:rsidRPr="00156883">
              <w:rPr>
                <w:rFonts w:ascii="Arial" w:hAnsi="Arial" w:cs="Arial"/>
                <w:color w:val="000000" w:themeColor="text1"/>
                <w:sz w:val="24"/>
                <w:szCs w:val="24"/>
              </w:rPr>
              <w:t xml:space="preserve">. </w:t>
            </w:r>
          </w:p>
        </w:tc>
      </w:tr>
      <w:tr w:rsidR="00FD3214" w:rsidRPr="00383B11" w14:paraId="67EF3162" w14:textId="77777777" w:rsidTr="00C81D88">
        <w:trPr>
          <w:trHeight w:val="1152"/>
        </w:trPr>
        <w:tc>
          <w:tcPr>
            <w:tcW w:w="9360" w:type="dxa"/>
            <w:shd w:val="clear" w:color="auto" w:fill="F2F2F2" w:themeFill="background1" w:themeFillShade="F2"/>
          </w:tcPr>
          <w:p w14:paraId="71AD23DB" w14:textId="38E0E63A" w:rsidR="00D92CCB" w:rsidRDefault="00D92CCB" w:rsidP="000627A6">
            <w:pPr>
              <w:spacing w:before="120"/>
              <w:ind w:left="720"/>
              <w:rPr>
                <w:rFonts w:ascii="Arial" w:hAnsi="Arial" w:cs="Arial"/>
                <w:color w:val="000000" w:themeColor="text1"/>
                <w:sz w:val="24"/>
                <w:szCs w:val="24"/>
              </w:rPr>
            </w:pPr>
          </w:p>
          <w:p w14:paraId="4B6510B6" w14:textId="76DC66A6" w:rsidR="00D92CCB" w:rsidRDefault="00D92CCB" w:rsidP="00D92CCB">
            <w:pPr>
              <w:contextualSpacing/>
              <w:rPr>
                <w:rFonts w:ascii="Franklin Gothic Book" w:hAnsi="Franklin Gothic Book"/>
              </w:rPr>
            </w:pPr>
            <w:r w:rsidRPr="00D92CCB">
              <w:rPr>
                <w:rFonts w:ascii="Franklin Gothic Book" w:hAnsi="Franklin Gothic Book"/>
              </w:rPr>
              <w:t xml:space="preserve">In response to these changes, the CSC established a series of subcommittees to help divide the CERP implementation work among community and agency partners. The </w:t>
            </w:r>
            <w:hyperlink r:id="rId19" w:history="1">
              <w:r w:rsidRPr="00D92CCB">
                <w:rPr>
                  <w:rFonts w:ascii="Franklin Gothic Book" w:hAnsi="Franklin Gothic Book"/>
                  <w:color w:val="0563C1" w:themeColor="hyperlink"/>
                  <w:u w:val="single"/>
                </w:rPr>
                <w:t>ten subcommittees</w:t>
              </w:r>
            </w:hyperlink>
            <w:r w:rsidRPr="00D92CCB">
              <w:rPr>
                <w:rFonts w:ascii="Franklin Gothic Book" w:hAnsi="Franklin Gothic Book"/>
              </w:rPr>
              <w:t xml:space="preserve">, each led in collaboration with one or more CSC members, meet regularly to help move forward project plans, track implementation, recommend project partners, and brainstorm outreach tactics. The figure below is an example of the subcommittee co-lead structure, proposed schedule, agency partner contacts, and helpful status updates. All CSC members and the public are invited to participate in every CSC subcommittee meeting, and </w:t>
            </w:r>
            <w:proofErr w:type="gramStart"/>
            <w:r w:rsidRPr="00D92CCB">
              <w:rPr>
                <w:rFonts w:ascii="Franklin Gothic Book" w:hAnsi="Franklin Gothic Book"/>
              </w:rPr>
              <w:t>regular updates are provided by co-leads</w:t>
            </w:r>
            <w:proofErr w:type="gramEnd"/>
            <w:r w:rsidRPr="00D92CCB">
              <w:rPr>
                <w:rFonts w:ascii="Franklin Gothic Book" w:hAnsi="Franklin Gothic Book"/>
              </w:rPr>
              <w:t xml:space="preserve"> either during regular CSC meetings or via email to the CSC when appropriate.</w:t>
            </w:r>
          </w:p>
          <w:p w14:paraId="005AF840" w14:textId="3CB20432" w:rsidR="00D92CCB" w:rsidRDefault="00D92CCB" w:rsidP="00D92CCB">
            <w:pPr>
              <w:contextualSpacing/>
              <w:rPr>
                <w:rFonts w:ascii="Franklin Gothic Book" w:hAnsi="Franklin Gothic Book"/>
              </w:rPr>
            </w:pPr>
          </w:p>
          <w:p w14:paraId="2D8ECE54" w14:textId="7E59D5C3" w:rsidR="00D92CCB" w:rsidRDefault="00D92CCB" w:rsidP="00F209ED">
            <w:pPr>
              <w:contextualSpacing/>
              <w:rPr>
                <w:rFonts w:ascii="Arial" w:hAnsi="Arial" w:cs="Arial"/>
                <w:color w:val="000000" w:themeColor="text1"/>
                <w:sz w:val="24"/>
                <w:szCs w:val="24"/>
              </w:rPr>
            </w:pPr>
            <w:r>
              <w:rPr>
                <w:rFonts w:ascii="Franklin Gothic Book" w:hAnsi="Franklin Gothic Book"/>
              </w:rPr>
              <w:t xml:space="preserve">These committees include </w:t>
            </w:r>
            <w:r w:rsidR="00F209ED">
              <w:rPr>
                <w:rFonts w:ascii="Franklin Gothic Book" w:hAnsi="Franklin Gothic Book"/>
              </w:rPr>
              <w:t>representatives from applicable agencies, CBOs, and industry experts to help provide technical support for CERP implementation.</w:t>
            </w:r>
          </w:p>
          <w:p w14:paraId="15377DC2" w14:textId="54E6992A" w:rsidR="00FD3214" w:rsidRDefault="00D92CCB" w:rsidP="000627A6">
            <w:pPr>
              <w:spacing w:before="120"/>
              <w:ind w:left="720"/>
              <w:rPr>
                <w:rFonts w:ascii="Arial" w:hAnsi="Arial" w:cs="Arial"/>
                <w:color w:val="000000" w:themeColor="text1"/>
                <w:sz w:val="24"/>
                <w:szCs w:val="24"/>
              </w:rPr>
            </w:pPr>
            <w:r>
              <w:rPr>
                <w:noProof/>
              </w:rPr>
              <w:drawing>
                <wp:inline distT="0" distB="0" distL="0" distR="0" wp14:anchorId="79EFF42C" wp14:editId="26E489A2">
                  <wp:extent cx="5337264" cy="3599290"/>
                  <wp:effectExtent l="0" t="0" r="0" b="127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r="15968"/>
                          <a:stretch/>
                        </pic:blipFill>
                        <pic:spPr bwMode="auto">
                          <a:xfrm>
                            <a:off x="0" y="0"/>
                            <a:ext cx="5357071" cy="3612647"/>
                          </a:xfrm>
                          <a:prstGeom prst="rect">
                            <a:avLst/>
                          </a:prstGeom>
                          <a:ln>
                            <a:noFill/>
                          </a:ln>
                          <a:extLst>
                            <a:ext uri="{53640926-AAD7-44D8-BBD7-CCE9431645EC}">
                              <a14:shadowObscured xmlns:a14="http://schemas.microsoft.com/office/drawing/2010/main"/>
                            </a:ext>
                          </a:extLst>
                        </pic:spPr>
                      </pic:pic>
                    </a:graphicData>
                  </a:graphic>
                </wp:inline>
              </w:drawing>
            </w:r>
          </w:p>
          <w:p w14:paraId="6F95ACF5" w14:textId="77777777" w:rsidR="00D92CCB" w:rsidRDefault="00D92CCB" w:rsidP="000627A6">
            <w:pPr>
              <w:spacing w:before="120"/>
              <w:ind w:left="720"/>
              <w:rPr>
                <w:rFonts w:ascii="Arial" w:hAnsi="Arial" w:cs="Arial"/>
                <w:color w:val="000000" w:themeColor="text1"/>
                <w:sz w:val="24"/>
                <w:szCs w:val="24"/>
              </w:rPr>
            </w:pPr>
          </w:p>
          <w:p w14:paraId="5D42D4EB" w14:textId="1C61D0D8" w:rsidR="00D92CCB" w:rsidRPr="00383B11" w:rsidRDefault="00D92CCB" w:rsidP="000627A6">
            <w:pPr>
              <w:spacing w:before="120"/>
              <w:ind w:left="720"/>
              <w:rPr>
                <w:rFonts w:ascii="Arial" w:hAnsi="Arial" w:cs="Arial"/>
                <w:color w:val="000000" w:themeColor="text1"/>
                <w:sz w:val="24"/>
                <w:szCs w:val="24"/>
              </w:rPr>
            </w:pPr>
          </w:p>
        </w:tc>
      </w:tr>
      <w:tr w:rsidR="00C81D88" w:rsidRPr="00383B11" w14:paraId="20EC2CE2" w14:textId="77777777" w:rsidTr="000627A6">
        <w:tc>
          <w:tcPr>
            <w:tcW w:w="9360" w:type="dxa"/>
            <w:shd w:val="clear" w:color="auto" w:fill="FFFFCC"/>
          </w:tcPr>
          <w:p w14:paraId="76010A11" w14:textId="7B4E1F37" w:rsidR="00B12B9D" w:rsidRPr="002C12C1" w:rsidRDefault="002C12C1" w:rsidP="002C12C1">
            <w:pPr>
              <w:pStyle w:val="ListParagraph"/>
              <w:numPr>
                <w:ilvl w:val="0"/>
                <w:numId w:val="38"/>
              </w:numPr>
              <w:spacing w:before="120" w:after="60" w:line="240" w:lineRule="auto"/>
              <w:contextualSpacing w:val="0"/>
              <w:rPr>
                <w:rFonts w:ascii="Arial" w:hAnsi="Arial" w:cs="Arial"/>
                <w:color w:val="000000" w:themeColor="text1"/>
                <w:sz w:val="24"/>
                <w:szCs w:val="24"/>
              </w:rPr>
            </w:pPr>
            <w:r w:rsidRPr="00573884">
              <w:rPr>
                <w:rFonts w:ascii="Arial" w:hAnsi="Arial" w:cs="Arial"/>
                <w:color w:val="000000" w:themeColor="text1"/>
                <w:sz w:val="24"/>
                <w:szCs w:val="24"/>
              </w:rPr>
              <w:t xml:space="preserve">Recommended Action #2:  </w:t>
            </w:r>
            <w:r w:rsidR="00A66A93" w:rsidRPr="00573884">
              <w:rPr>
                <w:rFonts w:ascii="Arial" w:hAnsi="Arial" w:cs="Arial"/>
                <w:color w:val="000000" w:themeColor="text1"/>
                <w:sz w:val="24"/>
                <w:szCs w:val="24"/>
              </w:rPr>
              <w:t>Address committee membership turnover and onboarding processes</w:t>
            </w:r>
            <w:r w:rsidRPr="00573884">
              <w:rPr>
                <w:rFonts w:ascii="Arial" w:hAnsi="Arial" w:cs="Arial"/>
                <w:color w:val="000000" w:themeColor="text1"/>
                <w:sz w:val="24"/>
                <w:szCs w:val="24"/>
              </w:rPr>
              <w:t>.</w:t>
            </w:r>
          </w:p>
        </w:tc>
      </w:tr>
      <w:tr w:rsidR="00C81D88" w:rsidRPr="00383B11" w14:paraId="71491154" w14:textId="77777777" w:rsidTr="000627A6">
        <w:trPr>
          <w:trHeight w:val="1152"/>
        </w:trPr>
        <w:tc>
          <w:tcPr>
            <w:tcW w:w="9360" w:type="dxa"/>
            <w:shd w:val="clear" w:color="auto" w:fill="F2F2F2" w:themeFill="background1" w:themeFillShade="F2"/>
          </w:tcPr>
          <w:p w14:paraId="117A7DB8" w14:textId="56DC4B6D" w:rsidR="00573884" w:rsidRDefault="00573884" w:rsidP="00573884">
            <w:pPr>
              <w:spacing w:before="40"/>
              <w:ind w:left="720"/>
              <w:rPr>
                <w:rFonts w:ascii="Arial" w:hAnsi="Arial" w:cs="Arial"/>
                <w:i/>
                <w:color w:val="808080" w:themeColor="background1" w:themeShade="80"/>
                <w:sz w:val="24"/>
                <w:szCs w:val="24"/>
              </w:rPr>
            </w:pPr>
            <w:r>
              <w:rPr>
                <w:rFonts w:ascii="Arial" w:hAnsi="Arial" w:cs="Arial"/>
                <w:color w:val="1D1C1D"/>
                <w:sz w:val="23"/>
                <w:szCs w:val="23"/>
                <w:shd w:val="clear" w:color="auto" w:fill="F8F8F8"/>
              </w:rPr>
              <w:t xml:space="preserve">In August 2021, the CSC amended the Community Steering Committee Charter to require new CSC members, including alternates, to complete an onboarding process to prepare them </w:t>
            </w:r>
            <w:proofErr w:type="gramStart"/>
            <w:r>
              <w:rPr>
                <w:rFonts w:ascii="Arial" w:hAnsi="Arial" w:cs="Arial"/>
                <w:color w:val="1D1C1D"/>
                <w:sz w:val="23"/>
                <w:szCs w:val="23"/>
                <w:shd w:val="clear" w:color="auto" w:fill="F8F8F8"/>
              </w:rPr>
              <w:t>to fully engage</w:t>
            </w:r>
            <w:proofErr w:type="gramEnd"/>
            <w:r>
              <w:rPr>
                <w:rFonts w:ascii="Arial" w:hAnsi="Arial" w:cs="Arial"/>
                <w:color w:val="1D1C1D"/>
                <w:sz w:val="23"/>
                <w:szCs w:val="23"/>
                <w:shd w:val="clear" w:color="auto" w:fill="F8F8F8"/>
              </w:rPr>
              <w:t xml:space="preserve"> in the process. During September 2021, District staff reached out to all CSC members who had not attended a recent meeting to confirm if they still wanted to remain on the CSC. District staff communicated the results of this attendance audit to the CSC and then worked with CSC members to recruit new members, focusing outreach efforts on residents from areas not as strongly represented within the Stockton boundary. New CSC members, predominantly residents, went through an onboarding process that covered many topics including foundational air quality information, agency roles, and historical context of CERP development</w:t>
            </w:r>
            <w:bookmarkStart w:id="0" w:name="_GoBack"/>
            <w:bookmarkEnd w:id="0"/>
            <w:r>
              <w:rPr>
                <w:rFonts w:ascii="Arial" w:hAnsi="Arial" w:cs="Arial"/>
                <w:color w:val="1D1C1D"/>
                <w:sz w:val="23"/>
                <w:szCs w:val="23"/>
                <w:shd w:val="clear" w:color="auto" w:fill="F8F8F8"/>
              </w:rPr>
              <w:t xml:space="preserve"> and implementation.</w:t>
            </w:r>
          </w:p>
          <w:p w14:paraId="6F642E17" w14:textId="27DF45F9" w:rsidR="0043093D" w:rsidRPr="008829E2" w:rsidRDefault="0043093D" w:rsidP="008829E2">
            <w:pPr>
              <w:spacing w:before="40"/>
              <w:ind w:left="720"/>
              <w:rPr>
                <w:rFonts w:ascii="Arial" w:hAnsi="Arial" w:cs="Arial"/>
                <w:i/>
                <w:color w:val="808080" w:themeColor="background1" w:themeShade="80"/>
                <w:sz w:val="24"/>
                <w:szCs w:val="24"/>
              </w:rPr>
            </w:pPr>
            <w:r>
              <w:rPr>
                <w:rFonts w:ascii="Arial" w:hAnsi="Arial" w:cs="Arial"/>
                <w:i/>
                <w:color w:val="808080" w:themeColor="background1" w:themeShade="80"/>
                <w:sz w:val="24"/>
                <w:szCs w:val="24"/>
              </w:rPr>
              <w:t xml:space="preserve"> </w:t>
            </w:r>
          </w:p>
        </w:tc>
      </w:tr>
      <w:tr w:rsidR="0063677C" w:rsidRPr="00383B11" w14:paraId="4050D6F9" w14:textId="77777777" w:rsidTr="000627A6">
        <w:tc>
          <w:tcPr>
            <w:tcW w:w="9360" w:type="dxa"/>
            <w:shd w:val="clear" w:color="auto" w:fill="FFFFCC"/>
          </w:tcPr>
          <w:p w14:paraId="3ED30418" w14:textId="3DAEF74B" w:rsidR="0063677C" w:rsidRPr="002C12C1" w:rsidRDefault="0063677C" w:rsidP="000627A6">
            <w:pPr>
              <w:pStyle w:val="ListParagraph"/>
              <w:numPr>
                <w:ilvl w:val="0"/>
                <w:numId w:val="38"/>
              </w:numPr>
              <w:spacing w:before="120" w:after="6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w:t>
            </w:r>
            <w:r>
              <w:rPr>
                <w:rFonts w:ascii="Arial" w:hAnsi="Arial" w:cs="Arial"/>
                <w:color w:val="000000" w:themeColor="text1"/>
                <w:sz w:val="24"/>
                <w:szCs w:val="24"/>
              </w:rPr>
              <w:t>3</w:t>
            </w:r>
            <w:r w:rsidRPr="00383B11">
              <w:rPr>
                <w:rFonts w:ascii="Arial" w:hAnsi="Arial" w:cs="Arial"/>
                <w:color w:val="000000" w:themeColor="text1"/>
                <w:sz w:val="24"/>
                <w:szCs w:val="24"/>
              </w:rPr>
              <w:t xml:space="preserve">:  </w:t>
            </w:r>
            <w:r w:rsidR="0040586C">
              <w:rPr>
                <w:rFonts w:ascii="Arial" w:hAnsi="Arial" w:cs="Arial"/>
                <w:color w:val="000000" w:themeColor="text1"/>
                <w:sz w:val="24"/>
                <w:szCs w:val="24"/>
              </w:rPr>
              <w:t>CARB Commitment</w:t>
            </w:r>
            <w:r>
              <w:rPr>
                <w:rFonts w:ascii="Arial" w:hAnsi="Arial" w:cs="Arial"/>
                <w:color w:val="000000" w:themeColor="text1"/>
                <w:sz w:val="24"/>
                <w:szCs w:val="24"/>
              </w:rPr>
              <w:t>.</w:t>
            </w:r>
          </w:p>
        </w:tc>
      </w:tr>
      <w:tr w:rsidR="0063677C" w:rsidRPr="00383B11" w14:paraId="460C1CE5" w14:textId="77777777" w:rsidTr="000627A6">
        <w:trPr>
          <w:trHeight w:val="1152"/>
        </w:trPr>
        <w:tc>
          <w:tcPr>
            <w:tcW w:w="9360" w:type="dxa"/>
            <w:shd w:val="clear" w:color="auto" w:fill="F2F2F2" w:themeFill="background1" w:themeFillShade="F2"/>
          </w:tcPr>
          <w:p w14:paraId="7853E885" w14:textId="520B7381" w:rsidR="0063677C" w:rsidRPr="009A3FEB" w:rsidRDefault="005472FC" w:rsidP="000627A6">
            <w:pPr>
              <w:spacing w:before="40"/>
              <w:ind w:left="720"/>
              <w:rPr>
                <w:rFonts w:ascii="Arial" w:hAnsi="Arial" w:cs="Arial"/>
                <w:color w:val="000000" w:themeColor="text1"/>
                <w:sz w:val="24"/>
                <w:szCs w:val="24"/>
              </w:rPr>
            </w:pPr>
            <w:r w:rsidRPr="009A3FEB">
              <w:rPr>
                <w:rFonts w:ascii="Arial" w:hAnsi="Arial" w:cs="Arial"/>
                <w:color w:val="000000" w:themeColor="text1"/>
                <w:sz w:val="24"/>
                <w:szCs w:val="24"/>
              </w:rPr>
              <w:t xml:space="preserve">CARB staff actively participate in all regular Stockton CSC meetings and the meetings of its 10 subcommittees, regularly offering and providing technical and policy support within and outside of </w:t>
            </w:r>
            <w:r w:rsidRPr="00F77EB2">
              <w:rPr>
                <w:rFonts w:ascii="Arial" w:hAnsi="Arial" w:cs="Arial"/>
                <w:color w:val="000000" w:themeColor="text1"/>
                <w:sz w:val="24"/>
                <w:szCs w:val="24"/>
              </w:rPr>
              <w:t>the meetings structure.</w:t>
            </w:r>
          </w:p>
        </w:tc>
      </w:tr>
    </w:tbl>
    <w:p w14:paraId="787B319A" w14:textId="77777777" w:rsidR="009C019B" w:rsidRDefault="009C019B">
      <w:r>
        <w:br w:type="page"/>
      </w:r>
    </w:p>
    <w:p w14:paraId="21C6DBAE" w14:textId="77777777" w:rsidR="000265D2" w:rsidRDefault="000265D2"/>
    <w:tbl>
      <w:tblPr>
        <w:tblStyle w:val="TableGrid"/>
        <w:tblW w:w="9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A-Qualitative Assessment"/>
        <w:tblDescription w:val="Report Section A is a table where air districts provide a qualitative progress assessment for the community emissions reduction program. "/>
      </w:tblPr>
      <w:tblGrid>
        <w:gridCol w:w="9360"/>
      </w:tblGrid>
      <w:tr w:rsidR="00B66842" w:rsidRPr="00383B11" w14:paraId="08B0E8D2" w14:textId="77777777" w:rsidTr="005E741F">
        <w:trPr>
          <w:tblHeader/>
        </w:trPr>
        <w:tc>
          <w:tcPr>
            <w:tcW w:w="9360" w:type="dxa"/>
            <w:tcBorders>
              <w:top w:val="single" w:sz="12" w:space="0" w:color="auto"/>
              <w:bottom w:val="double" w:sz="4" w:space="0" w:color="auto"/>
            </w:tcBorders>
            <w:shd w:val="clear" w:color="auto" w:fill="CCFFFF"/>
          </w:tcPr>
          <w:p w14:paraId="3DFC074D" w14:textId="42CAD08B" w:rsidR="00B66842" w:rsidRPr="00383B11" w:rsidRDefault="00B66842" w:rsidP="00287B01">
            <w:pPr>
              <w:spacing w:before="120" w:after="120"/>
              <w:rPr>
                <w:rFonts w:ascii="Arial" w:hAnsi="Arial" w:cs="Arial"/>
                <w:color w:val="000000" w:themeColor="text1"/>
                <w:sz w:val="24"/>
                <w:szCs w:val="24"/>
              </w:rPr>
            </w:pPr>
            <w:r w:rsidRPr="00383B11">
              <w:rPr>
                <w:rFonts w:ascii="Arial" w:hAnsi="Arial" w:cs="Arial"/>
                <w:b/>
                <w:i/>
                <w:color w:val="0000FF"/>
                <w:sz w:val="24"/>
                <w:szCs w:val="24"/>
              </w:rPr>
              <w:t xml:space="preserve">Section </w:t>
            </w:r>
            <w:r w:rsidR="00287B01">
              <w:rPr>
                <w:rFonts w:ascii="Arial" w:hAnsi="Arial" w:cs="Arial"/>
                <w:b/>
                <w:i/>
                <w:color w:val="0000FF"/>
                <w:sz w:val="24"/>
                <w:szCs w:val="24"/>
              </w:rPr>
              <w:t>A</w:t>
            </w:r>
            <w:r w:rsidRPr="00383B11">
              <w:rPr>
                <w:rFonts w:ascii="Arial" w:hAnsi="Arial" w:cs="Arial"/>
                <w:b/>
                <w:i/>
                <w:color w:val="0000FF"/>
                <w:sz w:val="24"/>
                <w:szCs w:val="24"/>
              </w:rPr>
              <w:t>:</w:t>
            </w:r>
            <w:r w:rsidRPr="00383B11">
              <w:rPr>
                <w:rFonts w:ascii="Arial" w:hAnsi="Arial" w:cs="Arial"/>
                <w:b/>
                <w:color w:val="0000FF"/>
                <w:sz w:val="24"/>
                <w:szCs w:val="24"/>
              </w:rPr>
              <w:t xml:space="preserve">  QUANTITATIVE Summary of progress for the community emissions reduction program</w:t>
            </w:r>
          </w:p>
        </w:tc>
      </w:tr>
      <w:tr w:rsidR="00B66842" w:rsidRPr="00383B11" w14:paraId="103E86F0" w14:textId="77777777" w:rsidTr="00B66842">
        <w:tc>
          <w:tcPr>
            <w:tcW w:w="9360" w:type="dxa"/>
            <w:tcBorders>
              <w:top w:val="double" w:sz="4" w:space="0" w:color="auto"/>
            </w:tcBorders>
            <w:shd w:val="clear" w:color="auto" w:fill="CCFFFF"/>
          </w:tcPr>
          <w:p w14:paraId="05E07D96" w14:textId="1B9723BF" w:rsidR="00B66842" w:rsidRPr="00383B11" w:rsidRDefault="009C019B" w:rsidP="009C019B">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Pr>
                <w:rFonts w:ascii="Arial" w:hAnsi="Arial" w:cs="Arial"/>
                <w:color w:val="000000" w:themeColor="text1"/>
                <w:sz w:val="24"/>
                <w:szCs w:val="24"/>
              </w:rPr>
              <w:t xml:space="preserve">Status of the </w:t>
            </w:r>
            <w:r w:rsidRPr="000636DD">
              <w:rPr>
                <w:rFonts w:ascii="Arial" w:hAnsi="Arial" w:cs="Arial"/>
                <w:color w:val="000000" w:themeColor="text1"/>
                <w:sz w:val="24"/>
                <w:szCs w:val="24"/>
              </w:rPr>
              <w:t>Strategies I</w:t>
            </w:r>
            <w:r>
              <w:rPr>
                <w:rFonts w:ascii="Arial" w:hAnsi="Arial" w:cs="Arial"/>
                <w:color w:val="000000" w:themeColor="text1"/>
                <w:sz w:val="24"/>
                <w:szCs w:val="24"/>
              </w:rPr>
              <w:t>ncluded in the Program</w:t>
            </w:r>
            <w:r w:rsidRPr="000636DD">
              <w:rPr>
                <w:rFonts w:ascii="Arial" w:hAnsi="Arial" w:cs="Arial"/>
                <w:color w:val="000000" w:themeColor="text1"/>
                <w:sz w:val="24"/>
                <w:szCs w:val="24"/>
              </w:rPr>
              <w:t xml:space="preserve"> – Summarize the total number of strategies that have been fully implemented, the number that are in progress, and the number that have not yet begun implementation.  </w:t>
            </w:r>
            <w:r>
              <w:rPr>
                <w:rFonts w:ascii="Arial" w:hAnsi="Arial" w:cs="Arial"/>
                <w:color w:val="000000" w:themeColor="text1"/>
                <w:sz w:val="24"/>
                <w:szCs w:val="24"/>
              </w:rPr>
              <w:br/>
            </w:r>
            <w:r w:rsidRPr="000636DD">
              <w:rPr>
                <w:rFonts w:ascii="Arial" w:hAnsi="Arial" w:cs="Arial"/>
                <w:i/>
                <w:color w:val="808080" w:themeColor="background1" w:themeShade="80"/>
                <w:sz w:val="24"/>
                <w:szCs w:val="24"/>
              </w:rPr>
              <w:t xml:space="preserve">[Ref. </w:t>
            </w:r>
            <w:r>
              <w:rPr>
                <w:rFonts w:ascii="Arial" w:hAnsi="Arial" w:cs="Arial"/>
                <w:i/>
                <w:color w:val="808080" w:themeColor="background1" w:themeShade="80"/>
                <w:sz w:val="24"/>
                <w:szCs w:val="24"/>
              </w:rPr>
              <w:t xml:space="preserve">Blueprint pages C-38, C-39.  </w:t>
            </w:r>
            <w:r w:rsidR="000C3637" w:rsidRPr="000C3637">
              <w:rPr>
                <w:rFonts w:ascii="Arial" w:hAnsi="Arial" w:cs="Arial"/>
                <w:i/>
                <w:color w:val="808080" w:themeColor="background1" w:themeShade="80"/>
                <w:sz w:val="24"/>
                <w:szCs w:val="24"/>
              </w:rPr>
              <w:t>Community Emissions Reduction Program, Stockton</w:t>
            </w:r>
            <w:r w:rsidR="00F22784" w:rsidRPr="00383B11">
              <w:rPr>
                <w:rFonts w:ascii="Arial" w:hAnsi="Arial" w:cs="Arial"/>
                <w:i/>
                <w:color w:val="808080" w:themeColor="background1" w:themeShade="80"/>
                <w:sz w:val="24"/>
                <w:szCs w:val="24"/>
              </w:rPr>
              <w:t xml:space="preserve">, </w:t>
            </w:r>
            <w:r w:rsidR="00E324BF">
              <w:rPr>
                <w:rFonts w:ascii="Arial" w:hAnsi="Arial" w:cs="Arial"/>
                <w:i/>
                <w:color w:val="808080" w:themeColor="background1" w:themeShade="80"/>
                <w:sz w:val="24"/>
                <w:szCs w:val="24"/>
              </w:rPr>
              <w:t xml:space="preserve">Chapter </w:t>
            </w:r>
            <w:r w:rsidR="000C3637">
              <w:rPr>
                <w:rFonts w:ascii="Arial" w:hAnsi="Arial" w:cs="Arial"/>
                <w:i/>
                <w:color w:val="808080" w:themeColor="background1" w:themeShade="80"/>
                <w:sz w:val="24"/>
                <w:szCs w:val="24"/>
              </w:rPr>
              <w:t>4</w:t>
            </w:r>
            <w:r w:rsidR="00F22784" w:rsidRPr="00383B11">
              <w:rPr>
                <w:rFonts w:ascii="Arial" w:hAnsi="Arial" w:cs="Arial"/>
                <w:i/>
                <w:color w:val="808080" w:themeColor="background1" w:themeShade="80"/>
                <w:sz w:val="24"/>
                <w:szCs w:val="24"/>
              </w:rPr>
              <w:t>]</w:t>
            </w:r>
          </w:p>
        </w:tc>
      </w:tr>
      <w:tr w:rsidR="00B66842" w:rsidRPr="00383B11" w14:paraId="6D3FEA9E" w14:textId="77777777" w:rsidTr="00F64A45">
        <w:trPr>
          <w:trHeight w:val="1152"/>
        </w:trPr>
        <w:tc>
          <w:tcPr>
            <w:tcW w:w="9360" w:type="dxa"/>
            <w:tcBorders>
              <w:bottom w:val="single" w:sz="6" w:space="0" w:color="auto"/>
            </w:tcBorders>
            <w:shd w:val="clear" w:color="auto" w:fill="F2F2F2" w:themeFill="background1" w:themeFillShade="F2"/>
          </w:tcPr>
          <w:p w14:paraId="22B74E34" w14:textId="138EDF23" w:rsidR="00B66842" w:rsidRPr="00383B11" w:rsidRDefault="00F77EB2" w:rsidP="000627A6">
            <w:pPr>
              <w:spacing w:before="120"/>
              <w:ind w:left="720"/>
              <w:rPr>
                <w:rFonts w:ascii="Arial" w:hAnsi="Arial" w:cs="Arial"/>
                <w:color w:val="000000" w:themeColor="text1"/>
                <w:sz w:val="24"/>
                <w:szCs w:val="24"/>
              </w:rPr>
            </w:pPr>
            <w:r>
              <w:rPr>
                <w:rFonts w:ascii="Arial" w:hAnsi="Arial" w:cs="Arial"/>
                <w:color w:val="000000" w:themeColor="text1"/>
                <w:sz w:val="24"/>
                <w:szCs w:val="24"/>
              </w:rPr>
              <w:t>See tracker for information</w:t>
            </w:r>
          </w:p>
        </w:tc>
      </w:tr>
      <w:tr w:rsidR="00B66842" w:rsidRPr="00383B11" w14:paraId="3D0586FE" w14:textId="77777777" w:rsidTr="00F64A45">
        <w:tc>
          <w:tcPr>
            <w:tcW w:w="9360" w:type="dxa"/>
            <w:tcBorders>
              <w:top w:val="single" w:sz="6" w:space="0" w:color="auto"/>
              <w:bottom w:val="nil"/>
            </w:tcBorders>
            <w:shd w:val="clear" w:color="auto" w:fill="CCFFFF"/>
          </w:tcPr>
          <w:p w14:paraId="7146901D" w14:textId="677ED8C3" w:rsidR="009C019B" w:rsidRPr="009C019B" w:rsidRDefault="009C019B" w:rsidP="00356976">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Pr>
                <w:rFonts w:ascii="Arial" w:hAnsi="Arial" w:cs="Arial"/>
                <w:color w:val="000000" w:themeColor="text1"/>
                <w:sz w:val="24"/>
              </w:rPr>
              <w:t>Completion of Required Elements – Describe completion of required elements (e.g., emissions reduction targets, milestones for compliance goals, etc.).  Some required elements are provided below in 7a, 7b, and 7c.</w:t>
            </w:r>
            <w:r>
              <w:rPr>
                <w:rFonts w:ascii="Arial" w:hAnsi="Arial" w:cs="Arial"/>
                <w:color w:val="000000" w:themeColor="text1"/>
                <w:sz w:val="24"/>
              </w:rPr>
              <w:br/>
            </w:r>
            <w:r w:rsidRPr="000636DD">
              <w:rPr>
                <w:rFonts w:ascii="Arial" w:hAnsi="Arial" w:cs="Arial"/>
                <w:i/>
                <w:color w:val="808080" w:themeColor="background1" w:themeShade="80"/>
                <w:sz w:val="24"/>
              </w:rPr>
              <w:t xml:space="preserve">[Ref. </w:t>
            </w:r>
            <w:r>
              <w:rPr>
                <w:rFonts w:ascii="Arial" w:hAnsi="Arial" w:cs="Arial"/>
                <w:i/>
                <w:color w:val="808080" w:themeColor="background1" w:themeShade="80"/>
                <w:sz w:val="24"/>
                <w:szCs w:val="24"/>
              </w:rPr>
              <w:t>Blueprint pages C-3, C-4, C-38, C-40.</w:t>
            </w:r>
          </w:p>
          <w:p w14:paraId="78004289" w14:textId="40322DE6" w:rsidR="00B66842" w:rsidRPr="009C019B" w:rsidRDefault="009C019B" w:rsidP="006B7BFF">
            <w:pPr>
              <w:spacing w:before="120"/>
              <w:ind w:left="504"/>
              <w:rPr>
                <w:rFonts w:ascii="Arial" w:hAnsi="Arial" w:cs="Arial"/>
                <w:color w:val="000000" w:themeColor="text1"/>
                <w:sz w:val="24"/>
                <w:szCs w:val="24"/>
              </w:rPr>
            </w:pPr>
            <w:r w:rsidRPr="009C019B">
              <w:rPr>
                <w:rFonts w:ascii="Arial" w:hAnsi="Arial" w:cs="Arial"/>
                <w:color w:val="000000" w:themeColor="text1"/>
                <w:sz w:val="24"/>
                <w:u w:val="single"/>
              </w:rPr>
              <w:t xml:space="preserve">7a) </w:t>
            </w:r>
            <w:r w:rsidR="00B66842" w:rsidRPr="009C019B">
              <w:rPr>
                <w:rFonts w:ascii="Arial" w:hAnsi="Arial" w:cs="Arial"/>
                <w:color w:val="000000" w:themeColor="text1"/>
                <w:sz w:val="24"/>
                <w:u w:val="single"/>
              </w:rPr>
              <w:t>Emission Reduction Targets</w:t>
            </w:r>
            <w:r w:rsidR="00B66842" w:rsidRPr="009C019B">
              <w:rPr>
                <w:rFonts w:ascii="Arial" w:hAnsi="Arial" w:cs="Arial"/>
                <w:color w:val="000000" w:themeColor="text1"/>
                <w:sz w:val="24"/>
              </w:rPr>
              <w:t xml:space="preserve"> – Summarize progress toward achieving overall emission reduction targets (PM2.5, PM10, DPM, NOX, and VOC, as applicable)</w:t>
            </w:r>
            <w:r w:rsidR="001964C1" w:rsidRPr="009C019B">
              <w:rPr>
                <w:rFonts w:ascii="Arial" w:hAnsi="Arial" w:cs="Arial"/>
                <w:color w:val="000000" w:themeColor="text1"/>
                <w:sz w:val="24"/>
              </w:rPr>
              <w:t>.</w:t>
            </w:r>
            <w:r w:rsidR="00B66842" w:rsidRPr="009C019B">
              <w:rPr>
                <w:rFonts w:ascii="Arial" w:hAnsi="Arial" w:cs="Arial"/>
                <w:color w:val="000000" w:themeColor="text1"/>
                <w:sz w:val="24"/>
              </w:rPr>
              <w:t xml:space="preserve"> </w:t>
            </w:r>
            <w:r w:rsidR="00B66842" w:rsidRPr="009C019B">
              <w:rPr>
                <w:rFonts w:ascii="Arial" w:hAnsi="Arial" w:cs="Arial"/>
                <w:color w:val="000000" w:themeColor="text1"/>
                <w:sz w:val="24"/>
                <w:szCs w:val="24"/>
              </w:rPr>
              <w:t xml:space="preserve"> </w:t>
            </w:r>
            <w:r w:rsidRPr="00EB5A32">
              <w:rPr>
                <w:rFonts w:ascii="Arial" w:hAnsi="Arial" w:cs="Arial"/>
                <w:i/>
                <w:color w:val="808080" w:themeColor="background1" w:themeShade="80"/>
                <w:sz w:val="24"/>
              </w:rPr>
              <w:t>[Ref. Blueprint pages C-16 to C-19, C-38, C-40.</w:t>
            </w:r>
            <w:r w:rsidRPr="009C019B">
              <w:rPr>
                <w:rFonts w:ascii="Arial" w:hAnsi="Arial" w:cs="Arial"/>
                <w:i/>
                <w:color w:val="808080" w:themeColor="background1" w:themeShade="80"/>
                <w:sz w:val="24"/>
              </w:rPr>
              <w:t xml:space="preserve"> </w:t>
            </w:r>
            <w:r>
              <w:rPr>
                <w:rFonts w:ascii="Arial" w:hAnsi="Arial" w:cs="Arial"/>
                <w:i/>
                <w:color w:val="808080" w:themeColor="background1" w:themeShade="80"/>
                <w:sz w:val="24"/>
              </w:rPr>
              <w:t xml:space="preserve"> </w:t>
            </w:r>
            <w:r w:rsidR="000C3637" w:rsidRPr="000C3637">
              <w:rPr>
                <w:rFonts w:ascii="Arial" w:hAnsi="Arial" w:cs="Arial"/>
                <w:i/>
                <w:color w:val="808080" w:themeColor="background1" w:themeShade="80"/>
                <w:sz w:val="24"/>
                <w:szCs w:val="24"/>
              </w:rPr>
              <w:t>Community Emissions Reduction Program, Stockton</w:t>
            </w:r>
            <w:r w:rsidR="000C3637" w:rsidRPr="00383B11">
              <w:rPr>
                <w:rFonts w:ascii="Arial" w:hAnsi="Arial" w:cs="Arial"/>
                <w:i/>
                <w:color w:val="808080" w:themeColor="background1" w:themeShade="80"/>
                <w:sz w:val="24"/>
                <w:szCs w:val="24"/>
              </w:rPr>
              <w:t xml:space="preserve">, </w:t>
            </w:r>
            <w:r w:rsidR="000C3637">
              <w:rPr>
                <w:rFonts w:ascii="Arial" w:hAnsi="Arial" w:cs="Arial"/>
                <w:i/>
                <w:color w:val="808080" w:themeColor="background1" w:themeShade="80"/>
                <w:sz w:val="24"/>
                <w:szCs w:val="24"/>
              </w:rPr>
              <w:t>Chapter 4</w:t>
            </w:r>
            <w:r w:rsidR="00D273F9" w:rsidRPr="009C019B">
              <w:rPr>
                <w:rFonts w:ascii="Arial" w:hAnsi="Arial" w:cs="Arial"/>
                <w:i/>
                <w:color w:val="808080" w:themeColor="background1" w:themeShade="80"/>
                <w:sz w:val="24"/>
              </w:rPr>
              <w:t>]</w:t>
            </w:r>
          </w:p>
        </w:tc>
      </w:tr>
      <w:tr w:rsidR="00B66842" w:rsidRPr="00383B11" w14:paraId="5A941ED4" w14:textId="77777777" w:rsidTr="00F64A45">
        <w:trPr>
          <w:trHeight w:val="1152"/>
        </w:trPr>
        <w:tc>
          <w:tcPr>
            <w:tcW w:w="9360" w:type="dxa"/>
            <w:tcBorders>
              <w:top w:val="nil"/>
              <w:bottom w:val="single" w:sz="6" w:space="0" w:color="auto"/>
            </w:tcBorders>
            <w:shd w:val="clear" w:color="auto" w:fill="F2F2F2" w:themeFill="background1" w:themeFillShade="F2"/>
          </w:tcPr>
          <w:p w14:paraId="0256E4CC" w14:textId="1F4365DD" w:rsidR="00B66842" w:rsidRPr="00383B11" w:rsidRDefault="006161E0" w:rsidP="000627A6">
            <w:pPr>
              <w:spacing w:before="120"/>
              <w:ind w:left="720"/>
              <w:rPr>
                <w:rFonts w:ascii="Arial" w:hAnsi="Arial" w:cs="Arial"/>
                <w:color w:val="000000" w:themeColor="text1"/>
                <w:sz w:val="24"/>
                <w:szCs w:val="24"/>
              </w:rPr>
            </w:pPr>
            <w:r>
              <w:rPr>
                <w:rFonts w:ascii="Arial" w:hAnsi="Arial" w:cs="Arial"/>
                <w:color w:val="000000" w:themeColor="text1"/>
                <w:sz w:val="24"/>
                <w:szCs w:val="24"/>
              </w:rPr>
              <w:t>See tracker for information</w:t>
            </w:r>
            <w:r w:rsidRPr="00383B11">
              <w:rPr>
                <w:rFonts w:ascii="Arial" w:hAnsi="Arial" w:cs="Arial"/>
                <w:color w:val="000000" w:themeColor="text1"/>
                <w:sz w:val="24"/>
                <w:szCs w:val="24"/>
              </w:rPr>
              <w:t xml:space="preserve"> </w:t>
            </w:r>
          </w:p>
        </w:tc>
      </w:tr>
      <w:tr w:rsidR="00B66842" w:rsidRPr="00383B11" w14:paraId="74CC8444" w14:textId="77777777" w:rsidTr="00F64A45">
        <w:tc>
          <w:tcPr>
            <w:tcW w:w="9360" w:type="dxa"/>
            <w:tcBorders>
              <w:top w:val="single" w:sz="6" w:space="0" w:color="auto"/>
              <w:bottom w:val="nil"/>
            </w:tcBorders>
            <w:shd w:val="clear" w:color="auto" w:fill="CCFFFF"/>
          </w:tcPr>
          <w:p w14:paraId="62DA8927" w14:textId="06BA18D3" w:rsidR="00B66842" w:rsidRPr="009C019B" w:rsidRDefault="009C019B" w:rsidP="009C019B">
            <w:pPr>
              <w:spacing w:before="120"/>
              <w:ind w:left="504"/>
              <w:rPr>
                <w:rFonts w:ascii="Arial" w:hAnsi="Arial" w:cs="Arial"/>
                <w:color w:val="000000" w:themeColor="text1"/>
                <w:sz w:val="24"/>
                <w:szCs w:val="24"/>
              </w:rPr>
            </w:pPr>
            <w:r w:rsidRPr="009C019B">
              <w:rPr>
                <w:rFonts w:ascii="Arial" w:hAnsi="Arial" w:cs="Arial"/>
                <w:color w:val="000000" w:themeColor="text1"/>
                <w:sz w:val="24"/>
                <w:szCs w:val="24"/>
                <w:u w:val="single"/>
              </w:rPr>
              <w:t xml:space="preserve">7b) </w:t>
            </w:r>
            <w:r w:rsidR="00B66842" w:rsidRPr="009C019B">
              <w:rPr>
                <w:rFonts w:ascii="Arial" w:hAnsi="Arial" w:cs="Arial"/>
                <w:color w:val="000000" w:themeColor="text1"/>
                <w:sz w:val="24"/>
                <w:szCs w:val="24"/>
                <w:u w:val="single"/>
              </w:rPr>
              <w:t>Proximity-Based Goals</w:t>
            </w:r>
            <w:r w:rsidR="00B66842" w:rsidRPr="009C019B">
              <w:rPr>
                <w:rFonts w:ascii="Arial" w:hAnsi="Arial" w:cs="Arial"/>
                <w:color w:val="000000" w:themeColor="text1"/>
                <w:sz w:val="24"/>
                <w:szCs w:val="24"/>
              </w:rPr>
              <w:t xml:space="preserve"> - </w:t>
            </w:r>
            <w:r w:rsidR="000C48AA" w:rsidRPr="009C019B">
              <w:rPr>
                <w:rFonts w:ascii="Arial" w:hAnsi="Arial" w:cs="Arial"/>
                <w:color w:val="000000" w:themeColor="text1"/>
                <w:sz w:val="24"/>
                <w:szCs w:val="24"/>
              </w:rPr>
              <w:t>Summarize progress toward achieving proximity-based goals (e.g., for air filtration, urban greening, school flag programs)</w:t>
            </w:r>
            <w:r w:rsidR="001964C1" w:rsidRPr="009C019B">
              <w:rPr>
                <w:rFonts w:ascii="Arial" w:hAnsi="Arial" w:cs="Arial"/>
                <w:color w:val="000000" w:themeColor="text1"/>
                <w:sz w:val="24"/>
                <w:szCs w:val="24"/>
              </w:rPr>
              <w:t>.</w:t>
            </w:r>
            <w:r w:rsidR="00B66842" w:rsidRPr="009C019B">
              <w:rPr>
                <w:rFonts w:ascii="Arial" w:hAnsi="Arial" w:cs="Arial"/>
                <w:color w:val="000000" w:themeColor="text1"/>
                <w:sz w:val="24"/>
                <w:szCs w:val="24"/>
              </w:rPr>
              <w:t xml:space="preserve">  </w:t>
            </w:r>
            <w:r w:rsidR="000C48AA" w:rsidRPr="009C019B">
              <w:rPr>
                <w:rFonts w:ascii="Arial" w:hAnsi="Arial" w:cs="Arial"/>
                <w:i/>
                <w:color w:val="808080" w:themeColor="background1" w:themeShade="80"/>
                <w:sz w:val="24"/>
                <w:szCs w:val="24"/>
              </w:rPr>
              <w:t>[Ref.  </w:t>
            </w:r>
            <w:r w:rsidRPr="00EB5A32">
              <w:rPr>
                <w:rFonts w:ascii="Arial" w:hAnsi="Arial" w:cs="Arial"/>
                <w:i/>
                <w:color w:val="808080" w:themeColor="background1" w:themeShade="80"/>
                <w:sz w:val="24"/>
                <w:szCs w:val="24"/>
              </w:rPr>
              <w:t xml:space="preserve">Blueprint pages C-19, C-20.  </w:t>
            </w:r>
            <w:r w:rsidR="000C3637" w:rsidRPr="000C3637">
              <w:rPr>
                <w:rFonts w:ascii="Arial" w:hAnsi="Arial" w:cs="Arial"/>
                <w:i/>
                <w:color w:val="808080" w:themeColor="background1" w:themeShade="80"/>
                <w:sz w:val="24"/>
                <w:szCs w:val="24"/>
              </w:rPr>
              <w:t>Community Emissions Reduction Program, Stockton</w:t>
            </w:r>
            <w:r w:rsidR="000C3637" w:rsidRPr="00383B11">
              <w:rPr>
                <w:rFonts w:ascii="Arial" w:hAnsi="Arial" w:cs="Arial"/>
                <w:i/>
                <w:color w:val="808080" w:themeColor="background1" w:themeShade="80"/>
                <w:sz w:val="24"/>
                <w:szCs w:val="24"/>
              </w:rPr>
              <w:t xml:space="preserve">, </w:t>
            </w:r>
            <w:r w:rsidR="000C3637">
              <w:rPr>
                <w:rFonts w:ascii="Arial" w:hAnsi="Arial" w:cs="Arial"/>
                <w:i/>
                <w:color w:val="808080" w:themeColor="background1" w:themeShade="80"/>
                <w:sz w:val="24"/>
                <w:szCs w:val="24"/>
              </w:rPr>
              <w:t>Chapter 4</w:t>
            </w:r>
            <w:r w:rsidR="000C48AA" w:rsidRPr="009C019B">
              <w:rPr>
                <w:rFonts w:ascii="Arial" w:hAnsi="Arial" w:cs="Arial"/>
                <w:i/>
                <w:color w:val="808080" w:themeColor="background1" w:themeShade="80"/>
                <w:sz w:val="24"/>
                <w:szCs w:val="24"/>
              </w:rPr>
              <w:t>]</w:t>
            </w:r>
          </w:p>
        </w:tc>
      </w:tr>
      <w:tr w:rsidR="00B66842" w:rsidRPr="00383B11" w14:paraId="51917266" w14:textId="77777777" w:rsidTr="00F64A45">
        <w:trPr>
          <w:trHeight w:val="1152"/>
        </w:trPr>
        <w:tc>
          <w:tcPr>
            <w:tcW w:w="9360" w:type="dxa"/>
            <w:tcBorders>
              <w:top w:val="nil"/>
              <w:bottom w:val="single" w:sz="6" w:space="0" w:color="auto"/>
            </w:tcBorders>
            <w:shd w:val="clear" w:color="auto" w:fill="F2F2F2" w:themeFill="background1" w:themeFillShade="F2"/>
          </w:tcPr>
          <w:p w14:paraId="1167AE2B" w14:textId="021BAF0A" w:rsidR="00B66842" w:rsidRPr="00383B11" w:rsidRDefault="006161E0" w:rsidP="000627A6">
            <w:pPr>
              <w:spacing w:before="120"/>
              <w:ind w:left="720"/>
              <w:rPr>
                <w:rFonts w:ascii="Arial" w:hAnsi="Arial" w:cs="Arial"/>
                <w:color w:val="000000" w:themeColor="text1"/>
                <w:sz w:val="24"/>
                <w:szCs w:val="24"/>
              </w:rPr>
            </w:pPr>
            <w:r>
              <w:rPr>
                <w:rFonts w:ascii="Arial" w:hAnsi="Arial" w:cs="Arial"/>
                <w:color w:val="000000" w:themeColor="text1"/>
                <w:sz w:val="24"/>
                <w:szCs w:val="24"/>
              </w:rPr>
              <w:t>See tracker for information</w:t>
            </w:r>
            <w:r w:rsidRPr="00383B11">
              <w:rPr>
                <w:rFonts w:ascii="Arial" w:hAnsi="Arial" w:cs="Arial"/>
                <w:color w:val="000000" w:themeColor="text1"/>
                <w:sz w:val="24"/>
                <w:szCs w:val="24"/>
              </w:rPr>
              <w:t xml:space="preserve"> </w:t>
            </w:r>
          </w:p>
        </w:tc>
      </w:tr>
      <w:tr w:rsidR="006970E6" w:rsidRPr="00383B11" w14:paraId="40AE7443" w14:textId="77777777" w:rsidTr="000627A6">
        <w:tc>
          <w:tcPr>
            <w:tcW w:w="9360" w:type="dxa"/>
            <w:tcBorders>
              <w:top w:val="single" w:sz="6" w:space="0" w:color="auto"/>
              <w:bottom w:val="nil"/>
            </w:tcBorders>
            <w:shd w:val="clear" w:color="auto" w:fill="CCFFFF"/>
          </w:tcPr>
          <w:p w14:paraId="5F184225" w14:textId="225783B9" w:rsidR="006970E6" w:rsidRPr="006970E6" w:rsidRDefault="006970E6" w:rsidP="006970E6">
            <w:pPr>
              <w:spacing w:before="120"/>
              <w:ind w:left="504"/>
              <w:rPr>
                <w:rFonts w:ascii="Arial" w:hAnsi="Arial" w:cs="Arial"/>
                <w:color w:val="000000" w:themeColor="text1"/>
                <w:sz w:val="24"/>
                <w:szCs w:val="24"/>
              </w:rPr>
            </w:pPr>
            <w:r w:rsidRPr="00832FD4">
              <w:rPr>
                <w:rFonts w:ascii="Arial" w:hAnsi="Arial" w:cs="Arial"/>
                <w:color w:val="000000" w:themeColor="text1"/>
                <w:sz w:val="24"/>
                <w:szCs w:val="24"/>
                <w:u w:val="single"/>
              </w:rPr>
              <w:t xml:space="preserve">7c) </w:t>
            </w:r>
            <w:r w:rsidR="00832FD4" w:rsidRPr="00832FD4">
              <w:rPr>
                <w:rFonts w:ascii="Arial" w:hAnsi="Arial" w:cs="Arial"/>
                <w:color w:val="000000" w:themeColor="text1"/>
                <w:sz w:val="24"/>
                <w:szCs w:val="24"/>
                <w:u w:val="single"/>
              </w:rPr>
              <w:t>Compliance Goals</w:t>
            </w:r>
            <w:r w:rsidR="00832FD4">
              <w:rPr>
                <w:rFonts w:ascii="Arial" w:hAnsi="Arial" w:cs="Arial"/>
                <w:color w:val="000000" w:themeColor="text1"/>
                <w:sz w:val="24"/>
                <w:szCs w:val="24"/>
              </w:rPr>
              <w:t xml:space="preserve"> - </w:t>
            </w:r>
            <w:r w:rsidRPr="006970E6">
              <w:rPr>
                <w:rFonts w:ascii="Arial" w:hAnsi="Arial" w:cs="Arial"/>
                <w:color w:val="000000" w:themeColor="text1"/>
                <w:sz w:val="24"/>
                <w:szCs w:val="24"/>
              </w:rPr>
              <w:t xml:space="preserve">Provide an update on progress toward achieving compliance goals and improving compliance (e.g., summarize non-compliance rates and other key compliance statistics).  </w:t>
            </w:r>
            <w:r w:rsidRPr="006970E6">
              <w:rPr>
                <w:rFonts w:ascii="Arial" w:hAnsi="Arial" w:cs="Arial"/>
                <w:i/>
                <w:color w:val="808080" w:themeColor="background1" w:themeShade="80"/>
                <w:sz w:val="24"/>
                <w:szCs w:val="24"/>
              </w:rPr>
              <w:t xml:space="preserve">[Ref. </w:t>
            </w:r>
            <w:r>
              <w:rPr>
                <w:rFonts w:ascii="Arial" w:hAnsi="Arial" w:cs="Arial"/>
                <w:i/>
                <w:color w:val="808080" w:themeColor="background1" w:themeShade="80"/>
                <w:sz w:val="24"/>
                <w:szCs w:val="24"/>
              </w:rPr>
              <w:t xml:space="preserve"> </w:t>
            </w:r>
            <w:r w:rsidRPr="00EB5A32">
              <w:rPr>
                <w:rFonts w:ascii="Arial" w:hAnsi="Arial" w:cs="Arial"/>
                <w:i/>
                <w:color w:val="808080" w:themeColor="background1" w:themeShade="80"/>
                <w:sz w:val="24"/>
                <w:szCs w:val="24"/>
              </w:rPr>
              <w:t xml:space="preserve">Blueprint page C-31.  </w:t>
            </w:r>
            <w:r w:rsidR="000C3637" w:rsidRPr="000C3637">
              <w:rPr>
                <w:rFonts w:ascii="Arial" w:hAnsi="Arial" w:cs="Arial"/>
                <w:i/>
                <w:color w:val="808080" w:themeColor="background1" w:themeShade="80"/>
                <w:sz w:val="24"/>
                <w:szCs w:val="24"/>
              </w:rPr>
              <w:t>Community Emissions Reduction Program, Stockton</w:t>
            </w:r>
            <w:r w:rsidR="000C3637" w:rsidRPr="00383B11">
              <w:rPr>
                <w:rFonts w:ascii="Arial" w:hAnsi="Arial" w:cs="Arial"/>
                <w:i/>
                <w:color w:val="808080" w:themeColor="background1" w:themeShade="80"/>
                <w:sz w:val="24"/>
                <w:szCs w:val="24"/>
              </w:rPr>
              <w:t xml:space="preserve">, </w:t>
            </w:r>
            <w:r w:rsidR="000C3637">
              <w:rPr>
                <w:rFonts w:ascii="Arial" w:hAnsi="Arial" w:cs="Arial"/>
                <w:i/>
                <w:color w:val="808080" w:themeColor="background1" w:themeShade="80"/>
                <w:sz w:val="24"/>
                <w:szCs w:val="24"/>
              </w:rPr>
              <w:t>Chapter 4</w:t>
            </w:r>
            <w:r w:rsidRPr="006970E6">
              <w:rPr>
                <w:rFonts w:ascii="Arial" w:hAnsi="Arial" w:cs="Arial"/>
                <w:i/>
                <w:color w:val="808080" w:themeColor="background1" w:themeShade="80"/>
                <w:sz w:val="24"/>
                <w:szCs w:val="24"/>
              </w:rPr>
              <w:t>]</w:t>
            </w:r>
          </w:p>
        </w:tc>
      </w:tr>
      <w:tr w:rsidR="006970E6" w:rsidRPr="00383B11" w14:paraId="57D510DB" w14:textId="77777777" w:rsidTr="000627A6">
        <w:trPr>
          <w:trHeight w:val="1152"/>
        </w:trPr>
        <w:tc>
          <w:tcPr>
            <w:tcW w:w="9360" w:type="dxa"/>
            <w:tcBorders>
              <w:top w:val="nil"/>
            </w:tcBorders>
            <w:shd w:val="clear" w:color="auto" w:fill="F2F2F2" w:themeFill="background1" w:themeFillShade="F2"/>
          </w:tcPr>
          <w:p w14:paraId="76D155CA" w14:textId="264458EA" w:rsidR="006970E6" w:rsidRPr="00383B11" w:rsidRDefault="006161E0" w:rsidP="000627A6">
            <w:pPr>
              <w:spacing w:before="120"/>
              <w:ind w:left="720"/>
              <w:rPr>
                <w:rFonts w:ascii="Arial" w:hAnsi="Arial" w:cs="Arial"/>
                <w:color w:val="000000" w:themeColor="text1"/>
                <w:sz w:val="24"/>
                <w:szCs w:val="24"/>
              </w:rPr>
            </w:pPr>
            <w:r>
              <w:rPr>
                <w:rFonts w:ascii="Arial" w:hAnsi="Arial" w:cs="Arial"/>
                <w:color w:val="000000" w:themeColor="text1"/>
                <w:sz w:val="24"/>
                <w:szCs w:val="24"/>
              </w:rPr>
              <w:t>See tracker for information</w:t>
            </w:r>
            <w:r w:rsidRPr="00383B11">
              <w:rPr>
                <w:rFonts w:ascii="Arial" w:hAnsi="Arial" w:cs="Arial"/>
                <w:color w:val="000000" w:themeColor="text1"/>
                <w:sz w:val="24"/>
                <w:szCs w:val="24"/>
              </w:rPr>
              <w:t xml:space="preserve"> </w:t>
            </w:r>
          </w:p>
        </w:tc>
      </w:tr>
      <w:tr w:rsidR="00B66842" w:rsidRPr="00383B11" w14:paraId="59A85A79" w14:textId="77777777" w:rsidTr="00F64A45">
        <w:tc>
          <w:tcPr>
            <w:tcW w:w="9360" w:type="dxa"/>
            <w:tcBorders>
              <w:top w:val="single" w:sz="6" w:space="0" w:color="auto"/>
              <w:bottom w:val="nil"/>
            </w:tcBorders>
            <w:shd w:val="clear" w:color="auto" w:fill="CCFFFF"/>
          </w:tcPr>
          <w:p w14:paraId="35D579A4" w14:textId="63A6D6AE" w:rsidR="00B66842" w:rsidRPr="00383B11" w:rsidRDefault="002F1469" w:rsidP="00BA05A7">
            <w:pPr>
              <w:pStyle w:val="ListParagraph"/>
              <w:keepNext/>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szCs w:val="24"/>
              </w:rPr>
              <w:t xml:space="preserve">Incentives Investments - </w:t>
            </w:r>
            <w:r w:rsidR="00924302" w:rsidRPr="00383B11">
              <w:rPr>
                <w:rFonts w:ascii="Arial" w:hAnsi="Arial" w:cs="Arial"/>
                <w:color w:val="000000" w:themeColor="text1"/>
                <w:sz w:val="24"/>
                <w:szCs w:val="24"/>
              </w:rPr>
              <w:t>Summarize the total incentives investments for programs that are identified in the community emissions reduction program or for other projects that provide air quality benefits within the community</w:t>
            </w:r>
            <w:r w:rsidR="001964C1" w:rsidRPr="00383B11">
              <w:rPr>
                <w:rFonts w:ascii="Arial" w:hAnsi="Arial" w:cs="Arial"/>
                <w:color w:val="000000" w:themeColor="text1"/>
                <w:sz w:val="24"/>
                <w:szCs w:val="24"/>
              </w:rPr>
              <w:t>.</w:t>
            </w:r>
          </w:p>
        </w:tc>
      </w:tr>
      <w:tr w:rsidR="00B66842" w:rsidRPr="00383B11" w14:paraId="67F28A32" w14:textId="77777777" w:rsidTr="00F64A45">
        <w:trPr>
          <w:trHeight w:val="1152"/>
        </w:trPr>
        <w:tc>
          <w:tcPr>
            <w:tcW w:w="9360" w:type="dxa"/>
            <w:tcBorders>
              <w:top w:val="nil"/>
            </w:tcBorders>
            <w:shd w:val="clear" w:color="auto" w:fill="F2F2F2" w:themeFill="background1" w:themeFillShade="F2"/>
          </w:tcPr>
          <w:p w14:paraId="675FF979" w14:textId="4E0EF37C" w:rsidR="00B66842" w:rsidRPr="00383B11" w:rsidRDefault="006161E0" w:rsidP="001F0F0B">
            <w:pPr>
              <w:keepNext/>
              <w:spacing w:before="120"/>
              <w:ind w:left="720"/>
              <w:rPr>
                <w:rFonts w:ascii="Arial" w:hAnsi="Arial" w:cs="Arial"/>
                <w:color w:val="000000" w:themeColor="text1"/>
                <w:sz w:val="24"/>
                <w:szCs w:val="24"/>
              </w:rPr>
            </w:pPr>
            <w:r>
              <w:rPr>
                <w:rFonts w:ascii="Arial" w:hAnsi="Arial" w:cs="Arial"/>
                <w:color w:val="000000" w:themeColor="text1"/>
                <w:sz w:val="24"/>
                <w:szCs w:val="24"/>
              </w:rPr>
              <w:t>See tracker for information</w:t>
            </w:r>
            <w:r w:rsidRPr="00383B11">
              <w:rPr>
                <w:rFonts w:ascii="Arial" w:hAnsi="Arial" w:cs="Arial"/>
                <w:color w:val="000000" w:themeColor="text1"/>
                <w:sz w:val="24"/>
                <w:szCs w:val="24"/>
              </w:rPr>
              <w:t xml:space="preserve"> </w:t>
            </w:r>
          </w:p>
        </w:tc>
      </w:tr>
    </w:tbl>
    <w:p w14:paraId="17A35721" w14:textId="7EA8CD68" w:rsidR="00D321CF" w:rsidRPr="00383B11" w:rsidRDefault="00D321CF" w:rsidP="002006C3"/>
    <w:p w14:paraId="59F5EAD5" w14:textId="154C9EB6" w:rsidR="00590B58" w:rsidRPr="00383B11" w:rsidRDefault="00590B58" w:rsidP="00590B58"/>
    <w:p w14:paraId="3771660A" w14:textId="77777777" w:rsidR="00590B58" w:rsidRPr="00383B11" w:rsidRDefault="00590B58">
      <w:r w:rsidRPr="00383B11">
        <w:br w:type="page"/>
      </w:r>
    </w:p>
    <w:p w14:paraId="560B947F" w14:textId="77777777" w:rsidR="00590B58" w:rsidRPr="00383B11" w:rsidRDefault="00590B58" w:rsidP="00590B58">
      <w:pPr>
        <w:rPr>
          <w:szCs w:val="24"/>
        </w:rPr>
      </w:pPr>
    </w:p>
    <w:tbl>
      <w:tblPr>
        <w:tblStyle w:val="TableGrid"/>
        <w:tblW w:w="9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C-Status Updates for Each Strategy"/>
        <w:tblDescription w:val="This table describes Report Section C, which is an attached spreadsheet that districts use to provide status updates for each strategy in the community emissions reduction program."/>
      </w:tblPr>
      <w:tblGrid>
        <w:gridCol w:w="9360"/>
      </w:tblGrid>
      <w:tr w:rsidR="00342276" w:rsidRPr="00383B11" w14:paraId="1517B9FA" w14:textId="77777777" w:rsidTr="005E741F">
        <w:trPr>
          <w:tblHeader/>
        </w:trPr>
        <w:tc>
          <w:tcPr>
            <w:tcW w:w="9360" w:type="dxa"/>
            <w:tcBorders>
              <w:top w:val="single" w:sz="12" w:space="0" w:color="auto"/>
              <w:bottom w:val="double" w:sz="4" w:space="0" w:color="auto"/>
            </w:tcBorders>
            <w:shd w:val="clear" w:color="auto" w:fill="FBE4D5" w:themeFill="accent2" w:themeFillTint="33"/>
          </w:tcPr>
          <w:p w14:paraId="5C466EDB" w14:textId="1330734B" w:rsidR="00342276" w:rsidRPr="00383B11" w:rsidRDefault="00342276" w:rsidP="00356976">
            <w:pPr>
              <w:spacing w:before="120" w:after="120"/>
              <w:rPr>
                <w:rFonts w:ascii="Arial" w:hAnsi="Arial" w:cs="Arial"/>
                <w:color w:val="000000" w:themeColor="text1"/>
                <w:sz w:val="24"/>
                <w:szCs w:val="24"/>
              </w:rPr>
            </w:pPr>
            <w:r w:rsidRPr="00383B11">
              <w:rPr>
                <w:rFonts w:ascii="Arial" w:hAnsi="Arial" w:cs="Arial"/>
                <w:b/>
                <w:i/>
                <w:color w:val="0000FF"/>
                <w:sz w:val="24"/>
                <w:szCs w:val="24"/>
              </w:rPr>
              <w:t xml:space="preserve">Section </w:t>
            </w:r>
            <w:r w:rsidR="00356976">
              <w:rPr>
                <w:rFonts w:ascii="Arial" w:hAnsi="Arial" w:cs="Arial"/>
                <w:b/>
                <w:i/>
                <w:color w:val="0000FF"/>
                <w:sz w:val="24"/>
                <w:szCs w:val="24"/>
              </w:rPr>
              <w:t>B</w:t>
            </w:r>
            <w:r w:rsidRPr="00383B11">
              <w:rPr>
                <w:rFonts w:ascii="Arial" w:hAnsi="Arial" w:cs="Arial"/>
                <w:b/>
                <w:i/>
                <w:color w:val="0000FF"/>
                <w:sz w:val="24"/>
                <w:szCs w:val="24"/>
              </w:rPr>
              <w:t>:</w:t>
            </w:r>
            <w:r w:rsidRPr="00383B11">
              <w:rPr>
                <w:rFonts w:ascii="Arial" w:hAnsi="Arial" w:cs="Arial"/>
                <w:b/>
                <w:color w:val="0000FF"/>
                <w:sz w:val="24"/>
                <w:szCs w:val="24"/>
              </w:rPr>
              <w:t xml:space="preserve">  Status update for EACH STRATEGY in the community emissions reduction program</w:t>
            </w:r>
          </w:p>
        </w:tc>
      </w:tr>
      <w:tr w:rsidR="00342276" w:rsidRPr="00383B11" w14:paraId="0ADC401A" w14:textId="77777777" w:rsidTr="00342276">
        <w:tc>
          <w:tcPr>
            <w:tcW w:w="9360" w:type="dxa"/>
            <w:tcBorders>
              <w:top w:val="double" w:sz="4" w:space="0" w:color="auto"/>
            </w:tcBorders>
            <w:shd w:val="clear" w:color="auto" w:fill="FBE4D5" w:themeFill="accent2" w:themeFillTint="33"/>
          </w:tcPr>
          <w:p w14:paraId="4A466D4F" w14:textId="49CA30BE" w:rsidR="00342276" w:rsidRPr="008807A6" w:rsidRDefault="00342276" w:rsidP="008807A6">
            <w:pPr>
              <w:spacing w:before="120"/>
              <w:ind w:left="144"/>
              <w:rPr>
                <w:rFonts w:ascii="Arial" w:hAnsi="Arial" w:cs="Arial"/>
                <w:color w:val="000000" w:themeColor="text1"/>
                <w:sz w:val="24"/>
                <w:szCs w:val="24"/>
              </w:rPr>
            </w:pPr>
            <w:r w:rsidRPr="008807A6">
              <w:rPr>
                <w:rFonts w:ascii="Arial" w:hAnsi="Arial" w:cs="Arial"/>
                <w:color w:val="000000"/>
                <w:sz w:val="24"/>
                <w:szCs w:val="24"/>
              </w:rPr>
              <w:t>Please fill in the attached spreadsheet template and provide an update on the status and specific metrics for EACH STRATEGY.</w:t>
            </w:r>
            <w:r w:rsidR="001F0F0B" w:rsidRPr="008807A6">
              <w:rPr>
                <w:rFonts w:ascii="Arial" w:hAnsi="Arial" w:cs="Arial"/>
                <w:color w:val="000000"/>
                <w:sz w:val="24"/>
                <w:szCs w:val="24"/>
              </w:rPr>
              <w:t xml:space="preserve">  </w:t>
            </w:r>
            <w:r w:rsidR="001F0F0B" w:rsidRPr="008807A6">
              <w:rPr>
                <w:rFonts w:ascii="Arial" w:hAnsi="Arial" w:cs="Arial"/>
                <w:color w:val="808080" w:themeColor="background1" w:themeShade="80"/>
                <w:sz w:val="24"/>
                <w:szCs w:val="24"/>
              </w:rPr>
              <w:t>[Ref. Blueprint, page C-39]</w:t>
            </w:r>
          </w:p>
        </w:tc>
      </w:tr>
      <w:tr w:rsidR="00342276" w:rsidRPr="00383B11" w14:paraId="1B1D01C0" w14:textId="77777777" w:rsidTr="000627A6">
        <w:trPr>
          <w:trHeight w:val="1152"/>
        </w:trPr>
        <w:tc>
          <w:tcPr>
            <w:tcW w:w="9360" w:type="dxa"/>
            <w:shd w:val="clear" w:color="auto" w:fill="F2F2F2" w:themeFill="background1" w:themeFillShade="F2"/>
          </w:tcPr>
          <w:p w14:paraId="3E93D51A" w14:textId="621AC6B6" w:rsidR="00342276" w:rsidRPr="00383B11" w:rsidRDefault="00342276" w:rsidP="000627A6">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[Use the attached spreadsheet to provide updates on each strategy]</w:t>
            </w:r>
          </w:p>
          <w:p w14:paraId="48630E00" w14:textId="77777777" w:rsidR="00342276" w:rsidRPr="00383B11" w:rsidRDefault="00342276" w:rsidP="000627A6">
            <w:pPr>
              <w:spacing w:before="120"/>
              <w:ind w:left="720"/>
              <w:rPr>
                <w:rFonts w:ascii="Arial" w:hAnsi="Arial" w:cs="Arial"/>
                <w:color w:val="000000" w:themeColor="text1"/>
                <w:sz w:val="24"/>
                <w:szCs w:val="24"/>
              </w:rPr>
            </w:pPr>
          </w:p>
        </w:tc>
      </w:tr>
    </w:tbl>
    <w:p w14:paraId="2AC19C97" w14:textId="710DA033" w:rsidR="00FF3715" w:rsidRPr="00383B11" w:rsidRDefault="00FF3715" w:rsidP="002006C3"/>
    <w:p w14:paraId="2E90F4F8" w14:textId="095C8429" w:rsidR="000B3723" w:rsidRPr="00383B11" w:rsidRDefault="000B3723" w:rsidP="000B3723"/>
    <w:p w14:paraId="3D46D6A3" w14:textId="77777777" w:rsidR="00B96C81" w:rsidRPr="00383B11" w:rsidRDefault="00B96C81" w:rsidP="000B3723">
      <w:pPr>
        <w:rPr>
          <w:szCs w:val="24"/>
        </w:rPr>
      </w:pPr>
    </w:p>
    <w:p w14:paraId="0A12A5FD" w14:textId="77777777" w:rsidR="000B3723" w:rsidRPr="00383B11" w:rsidRDefault="000B3723" w:rsidP="000B3723">
      <w:pPr>
        <w:rPr>
          <w:b/>
          <w:i/>
          <w:color w:val="0000FF"/>
        </w:rPr>
      </w:pPr>
      <w:r w:rsidRPr="00383B11">
        <w:rPr>
          <w:b/>
          <w:i/>
          <w:color w:val="0000FF"/>
        </w:rPr>
        <w:br w:type="page"/>
      </w:r>
    </w:p>
    <w:p w14:paraId="5F8C3DC3" w14:textId="77777777" w:rsidR="00591C7E" w:rsidRPr="00383B11" w:rsidRDefault="00591C7E" w:rsidP="00D12E3A">
      <w:pPr>
        <w:jc w:val="center"/>
        <w:rPr>
          <w:b/>
          <w:sz w:val="28"/>
          <w:szCs w:val="24"/>
        </w:rPr>
      </w:pPr>
    </w:p>
    <w:p w14:paraId="147E5E0F" w14:textId="374C9817" w:rsidR="003D396B" w:rsidRPr="00383B11" w:rsidRDefault="003D396B" w:rsidP="00D12E3A">
      <w:pPr>
        <w:jc w:val="center"/>
        <w:rPr>
          <w:b/>
          <w:color w:val="000000" w:themeColor="text1"/>
          <w:sz w:val="28"/>
        </w:rPr>
      </w:pPr>
      <w:r w:rsidRPr="00383B11">
        <w:rPr>
          <w:b/>
          <w:sz w:val="28"/>
          <w:szCs w:val="24"/>
        </w:rPr>
        <w:t>[</w:t>
      </w:r>
      <w:r w:rsidR="00087986" w:rsidRPr="00383B11">
        <w:rPr>
          <w:b/>
          <w:color w:val="FF0000"/>
          <w:sz w:val="28"/>
          <w:szCs w:val="24"/>
          <w:highlight w:val="green"/>
        </w:rPr>
        <w:t>ATTACH</w:t>
      </w:r>
      <w:r w:rsidRPr="00383B11">
        <w:rPr>
          <w:b/>
          <w:color w:val="FF0000"/>
          <w:sz w:val="28"/>
          <w:szCs w:val="24"/>
          <w:highlight w:val="green"/>
        </w:rPr>
        <w:t xml:space="preserve"> SPREADSHEET FOR </w:t>
      </w:r>
      <w:r w:rsidRPr="00383B11">
        <w:rPr>
          <w:b/>
          <w:i/>
          <w:color w:val="FF0000"/>
          <w:sz w:val="28"/>
          <w:highlight w:val="green"/>
        </w:rPr>
        <w:t xml:space="preserve">Report Section </w:t>
      </w:r>
      <w:r w:rsidR="0071069B">
        <w:rPr>
          <w:b/>
          <w:i/>
          <w:color w:val="FF0000"/>
          <w:sz w:val="28"/>
          <w:highlight w:val="green"/>
        </w:rPr>
        <w:t>B</w:t>
      </w:r>
      <w:r w:rsidRPr="00383B11">
        <w:rPr>
          <w:b/>
          <w:i/>
          <w:color w:val="FF0000"/>
          <w:sz w:val="28"/>
          <w:highlight w:val="green"/>
        </w:rPr>
        <w:t>:</w:t>
      </w:r>
      <w:r w:rsidRPr="00383B11">
        <w:rPr>
          <w:b/>
          <w:color w:val="FF0000"/>
          <w:sz w:val="28"/>
          <w:highlight w:val="green"/>
        </w:rPr>
        <w:t xml:space="preserve">  Status update for EACH STRATEGY in the community emissions reduction program</w:t>
      </w:r>
      <w:r w:rsidRPr="00383B11">
        <w:rPr>
          <w:b/>
          <w:color w:val="000000" w:themeColor="text1"/>
          <w:sz w:val="28"/>
        </w:rPr>
        <w:t>]</w:t>
      </w:r>
    </w:p>
    <w:sectPr w:rsidR="003D396B" w:rsidRPr="00383B11" w:rsidSect="00954083">
      <w:headerReference w:type="default" r:id="rId21"/>
      <w:footerReference w:type="default" r:id="rId22"/>
      <w:footerReference w:type="first" r:id="rId23"/>
      <w:pgSz w:w="12240" w:h="15840" w:code="1"/>
      <w:pgMar w:top="1008" w:right="1440" w:bottom="1152" w:left="144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41C11" w14:textId="77777777" w:rsidR="000627A6" w:rsidRDefault="000627A6" w:rsidP="00621062">
      <w:r>
        <w:separator/>
      </w:r>
    </w:p>
  </w:endnote>
  <w:endnote w:type="continuationSeparator" w:id="0">
    <w:p w14:paraId="187E3C0E" w14:textId="77777777" w:rsidR="000627A6" w:rsidRDefault="000627A6" w:rsidP="0062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55 Roman">
    <w:altName w:val="Malgun Gothic"/>
    <w:panose1 w:val="00000000000000000000"/>
    <w:charset w:val="00"/>
    <w:family w:val="swiss"/>
    <w:notTrueType/>
    <w:pitch w:val="variable"/>
    <w:sig w:usb0="800000AF" w:usb1="4000204A"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35656" w14:textId="6468C4B6" w:rsidR="000627A6" w:rsidRPr="00BA3CFF" w:rsidRDefault="000627A6">
    <w:pPr>
      <w:pStyle w:val="Footer"/>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STCK_2022_AnnualProgress_Report_DRAFT.docx</w:t>
    </w:r>
    <w:r>
      <w:rPr>
        <w:sz w:val="18"/>
        <w:szCs w:val="18"/>
      </w:rPr>
      <w:fldChar w:fldCharType="end"/>
    </w:r>
    <w:r w:rsidRPr="00BA3CFF">
      <w:rPr>
        <w:sz w:val="18"/>
        <w:szCs w:val="18"/>
      </w:rPr>
      <w:tab/>
    </w:r>
    <w:r w:rsidRPr="00BA3CFF">
      <w:rPr>
        <w:sz w:val="18"/>
        <w:szCs w:val="18"/>
      </w:rPr>
      <w:fldChar w:fldCharType="begin"/>
    </w:r>
    <w:r w:rsidRPr="00BA3CFF">
      <w:rPr>
        <w:sz w:val="18"/>
        <w:szCs w:val="18"/>
      </w:rPr>
      <w:instrText xml:space="preserve"> PAGE  \* Arabic  \* MERGEFORMAT </w:instrText>
    </w:r>
    <w:r w:rsidRPr="00BA3CFF">
      <w:rPr>
        <w:sz w:val="18"/>
        <w:szCs w:val="18"/>
      </w:rPr>
      <w:fldChar w:fldCharType="separate"/>
    </w:r>
    <w:r w:rsidR="00F209ED">
      <w:rPr>
        <w:noProof/>
        <w:sz w:val="18"/>
        <w:szCs w:val="18"/>
      </w:rPr>
      <w:t>17</w:t>
    </w:r>
    <w:r w:rsidRPr="00BA3CFF">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04F00" w14:textId="37403DA0" w:rsidR="000627A6" w:rsidRPr="00383B11" w:rsidRDefault="000627A6" w:rsidP="001F44FC">
    <w:pPr>
      <w:pStyle w:val="Footer"/>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STCK_2022_AnnualProgress_Report_DRAFT.docx</w:t>
    </w:r>
    <w:r>
      <w:rPr>
        <w:sz w:val="18"/>
        <w:szCs w:val="18"/>
      </w:rPr>
      <w:fldChar w:fldCharType="end"/>
    </w:r>
    <w:r w:rsidRPr="00383B11">
      <w:rPr>
        <w:sz w:val="18"/>
        <w:szCs w:val="18"/>
      </w:rPr>
      <w:tab/>
    </w:r>
    <w:r w:rsidRPr="00383B11">
      <w:rPr>
        <w:sz w:val="18"/>
        <w:szCs w:val="18"/>
      </w:rPr>
      <w:fldChar w:fldCharType="begin"/>
    </w:r>
    <w:r w:rsidRPr="00383B11">
      <w:rPr>
        <w:sz w:val="18"/>
        <w:szCs w:val="18"/>
      </w:rPr>
      <w:instrText xml:space="preserve"> PAGE  \* Arabic  \* MERGEFORMAT </w:instrText>
    </w:r>
    <w:r w:rsidRPr="00383B11">
      <w:rPr>
        <w:sz w:val="18"/>
        <w:szCs w:val="18"/>
      </w:rPr>
      <w:fldChar w:fldCharType="separate"/>
    </w:r>
    <w:r w:rsidR="00F209ED">
      <w:rPr>
        <w:noProof/>
        <w:sz w:val="18"/>
        <w:szCs w:val="18"/>
      </w:rPr>
      <w:t>1</w:t>
    </w:r>
    <w:r w:rsidRPr="00383B11">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04C99" w14:textId="77777777" w:rsidR="000627A6" w:rsidRDefault="000627A6" w:rsidP="00621062">
      <w:r>
        <w:separator/>
      </w:r>
    </w:p>
  </w:footnote>
  <w:footnote w:type="continuationSeparator" w:id="0">
    <w:p w14:paraId="3DDF2CBA" w14:textId="77777777" w:rsidR="000627A6" w:rsidRDefault="000627A6" w:rsidP="00621062">
      <w:r>
        <w:continuationSeparator/>
      </w:r>
    </w:p>
  </w:footnote>
  <w:footnote w:id="1">
    <w:p w14:paraId="67F1950A" w14:textId="77777777" w:rsidR="000627A6" w:rsidRPr="00383B11" w:rsidRDefault="000627A6" w:rsidP="007A1890">
      <w:pPr>
        <w:pStyle w:val="FootnoteText"/>
        <w:rPr>
          <w:sz w:val="18"/>
        </w:rPr>
      </w:pPr>
      <w:r w:rsidRPr="00383B11">
        <w:rPr>
          <w:rStyle w:val="FootnoteReference"/>
          <w:sz w:val="18"/>
        </w:rPr>
        <w:footnoteRef/>
      </w:r>
      <w:r w:rsidRPr="00383B11">
        <w:rPr>
          <w:sz w:val="18"/>
        </w:rPr>
        <w:t xml:space="preserve">  Assembly Bill 617, Garcia, C., Chapter 136, Statutes of 2017; codified in </w:t>
      </w:r>
      <w:r w:rsidRPr="00383B11">
        <w:rPr>
          <w:color w:val="000000" w:themeColor="text1"/>
          <w:sz w:val="18"/>
        </w:rPr>
        <w:t>California Health and Safety Code section 44391.2(c)(7) which states that each district “…shall prepare an annual report summarizing the results and actions taken to further reduce emissions, pursuant to the community emissions reduction program…”</w:t>
      </w:r>
    </w:p>
  </w:footnote>
  <w:footnote w:id="2">
    <w:p w14:paraId="39EF8291" w14:textId="77777777" w:rsidR="000627A6" w:rsidRPr="00383B11" w:rsidRDefault="000627A6" w:rsidP="007A1890">
      <w:pPr>
        <w:pStyle w:val="FootnoteText"/>
        <w:rPr>
          <w:sz w:val="18"/>
        </w:rPr>
      </w:pPr>
      <w:r w:rsidRPr="00383B11">
        <w:rPr>
          <w:rStyle w:val="FootnoteReference"/>
          <w:sz w:val="18"/>
        </w:rPr>
        <w:footnoteRef/>
      </w:r>
      <w:r w:rsidRPr="00383B11">
        <w:rPr>
          <w:sz w:val="18"/>
        </w:rPr>
        <w:t xml:space="preserve">  California Air Resources Board, “Community Air Protection Blueprint”, October 2018, Appendix C, pages C-38 to C-40, available at:  </w:t>
      </w:r>
      <w:hyperlink r:id="rId1" w:history="1">
        <w:r w:rsidRPr="00383B11">
          <w:rPr>
            <w:rStyle w:val="Hyperlink"/>
            <w:sz w:val="18"/>
          </w:rPr>
          <w:t>https://ww2.arb.ca.gov/our-work/programs/community-air-protection-program/community-air-protection-blueprint</w:t>
        </w:r>
      </w:hyperlink>
    </w:p>
  </w:footnote>
  <w:footnote w:id="3">
    <w:p w14:paraId="7AB07AB9" w14:textId="727F2A1B" w:rsidR="000627A6" w:rsidRPr="0063103D" w:rsidRDefault="000627A6">
      <w:pPr>
        <w:pStyle w:val="FootnoteText"/>
      </w:pPr>
      <w:r w:rsidRPr="00383B11">
        <w:rPr>
          <w:rStyle w:val="FootnoteReference"/>
          <w:sz w:val="18"/>
        </w:rPr>
        <w:footnoteRef/>
      </w:r>
      <w:r w:rsidRPr="00383B11">
        <w:rPr>
          <w:sz w:val="18"/>
        </w:rPr>
        <w:t xml:space="preserve"> </w:t>
      </w:r>
      <w:r>
        <w:rPr>
          <w:sz w:val="18"/>
          <w:szCs w:val="18"/>
        </w:rPr>
        <w:t>San Joaquin Valley Air Pollution Control District</w:t>
      </w:r>
      <w:r w:rsidRPr="0092076C">
        <w:rPr>
          <w:sz w:val="18"/>
          <w:szCs w:val="18"/>
        </w:rPr>
        <w:t>, “</w:t>
      </w:r>
      <w:r>
        <w:rPr>
          <w:sz w:val="18"/>
          <w:szCs w:val="18"/>
        </w:rPr>
        <w:t>Community Emissions Reduction Program, Stockton, March 18, 2021” (Stockton Plan)</w:t>
      </w:r>
      <w:r w:rsidRPr="0092076C">
        <w:rPr>
          <w:sz w:val="18"/>
          <w:szCs w:val="18"/>
        </w:rPr>
        <w:t xml:space="preserve">, </w:t>
      </w:r>
      <w:r>
        <w:rPr>
          <w:sz w:val="18"/>
          <w:szCs w:val="18"/>
        </w:rPr>
        <w:t>March 18, 2021</w:t>
      </w:r>
      <w:r w:rsidRPr="0092076C">
        <w:rPr>
          <w:sz w:val="18"/>
          <w:szCs w:val="18"/>
        </w:rPr>
        <w:t xml:space="preserve">, available at: </w:t>
      </w:r>
      <w:hyperlink r:id="rId2" w:history="1">
        <w:r w:rsidRPr="008C6124">
          <w:rPr>
            <w:rStyle w:val="Hyperlink"/>
            <w:sz w:val="18"/>
            <w:szCs w:val="18"/>
          </w:rPr>
          <w:t>http://community.valleyair.org/media/2487/final-stockton-cerp-no-appendix-with-cover.pdf</w:t>
        </w:r>
      </w:hyperlink>
    </w:p>
  </w:footnote>
  <w:footnote w:id="4">
    <w:p w14:paraId="1AF41B0D" w14:textId="7172D0B0" w:rsidR="000627A6" w:rsidRDefault="000627A6">
      <w:pPr>
        <w:pStyle w:val="FootnoteText"/>
      </w:pPr>
      <w:r>
        <w:rPr>
          <w:rStyle w:val="FootnoteReference"/>
        </w:rPr>
        <w:footnoteRef/>
      </w:r>
      <w:r>
        <w:t xml:space="preserve"> </w:t>
      </w:r>
      <w:r w:rsidRPr="00383B11">
        <w:rPr>
          <w:color w:val="000000" w:themeColor="text1"/>
          <w:sz w:val="18"/>
        </w:rPr>
        <w:t>California Health and Safety Code section 44391.2(c</w:t>
      </w:r>
      <w:proofErr w:type="gramStart"/>
      <w:r w:rsidRPr="00383B11">
        <w:rPr>
          <w:color w:val="000000" w:themeColor="text1"/>
          <w:sz w:val="18"/>
        </w:rPr>
        <w:t>)(</w:t>
      </w:r>
      <w:proofErr w:type="gramEnd"/>
      <w:r>
        <w:rPr>
          <w:color w:val="000000" w:themeColor="text1"/>
          <w:sz w:val="18"/>
        </w:rPr>
        <w:t>4</w:t>
      </w:r>
      <w:r w:rsidRPr="00383B11">
        <w:rPr>
          <w:color w:val="000000" w:themeColor="text1"/>
          <w:sz w:val="18"/>
        </w:rPr>
        <w:t>)</w:t>
      </w:r>
      <w:r>
        <w:t>.</w:t>
      </w:r>
    </w:p>
  </w:footnote>
  <w:footnote w:id="5">
    <w:p w14:paraId="6C3745FB" w14:textId="4E2F3A49" w:rsidR="000627A6" w:rsidRPr="00CA597E" w:rsidRDefault="000627A6">
      <w:pPr>
        <w:pStyle w:val="FootnoteText"/>
        <w:rPr>
          <w:color w:val="000000" w:themeColor="text1"/>
          <w:sz w:val="18"/>
          <w:szCs w:val="18"/>
        </w:rPr>
      </w:pPr>
      <w:r w:rsidRPr="00CA597E">
        <w:rPr>
          <w:rStyle w:val="FootnoteReference"/>
          <w:sz w:val="18"/>
          <w:szCs w:val="18"/>
        </w:rPr>
        <w:footnoteRef/>
      </w:r>
      <w:r w:rsidRPr="00CA597E">
        <w:rPr>
          <w:sz w:val="18"/>
          <w:szCs w:val="18"/>
        </w:rPr>
        <w:t xml:space="preserve"> </w:t>
      </w:r>
      <w:r w:rsidRPr="00CA597E">
        <w:rPr>
          <w:color w:val="000000" w:themeColor="text1"/>
          <w:sz w:val="18"/>
          <w:szCs w:val="18"/>
        </w:rPr>
        <w:t>CARB document “</w:t>
      </w:r>
      <w:r w:rsidRPr="004E664B">
        <w:rPr>
          <w:color w:val="000000" w:themeColor="text1"/>
          <w:sz w:val="18"/>
          <w:szCs w:val="18"/>
        </w:rPr>
        <w:t>Stockton Community Emissions Reduction Program Staff Report</w:t>
      </w:r>
      <w:r w:rsidRPr="00CA597E">
        <w:rPr>
          <w:color w:val="000000" w:themeColor="text1"/>
          <w:sz w:val="18"/>
          <w:szCs w:val="18"/>
        </w:rPr>
        <w:t xml:space="preserve">” released </w:t>
      </w:r>
      <w:r>
        <w:rPr>
          <w:color w:val="000000" w:themeColor="text1"/>
          <w:sz w:val="18"/>
          <w:szCs w:val="18"/>
        </w:rPr>
        <w:t>June 28, 2021</w:t>
      </w:r>
      <w:r w:rsidRPr="00CA597E">
        <w:rPr>
          <w:color w:val="000000" w:themeColor="text1"/>
          <w:sz w:val="18"/>
          <w:szCs w:val="18"/>
        </w:rPr>
        <w:t xml:space="preserve">, available at: </w:t>
      </w:r>
      <w:hyperlink r:id="rId3" w:history="1">
        <w:r w:rsidRPr="007512C4">
          <w:rPr>
            <w:rStyle w:val="Hyperlink"/>
            <w:sz w:val="18"/>
            <w:szCs w:val="18"/>
          </w:rPr>
          <w:t>https://ww2.arb.ca.gov/sites/default/files/2021-06/Stockton_CERP_Staff_Report.pdf</w:t>
        </w:r>
      </w:hyperlink>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FF374" w14:textId="736CC3D5" w:rsidR="000627A6" w:rsidRPr="00383B11" w:rsidRDefault="000627A6" w:rsidP="007A1890">
    <w:pPr>
      <w:pStyle w:val="Header"/>
      <w:spacing w:before="60"/>
      <w:jc w:val="center"/>
      <w:rPr>
        <w:b/>
        <w:color w:val="0000FF"/>
        <w:sz w:val="22"/>
      </w:rPr>
    </w:pPr>
    <w:r w:rsidRPr="00383B11">
      <w:rPr>
        <w:b/>
        <w:color w:val="0000FF"/>
        <w:sz w:val="22"/>
      </w:rPr>
      <w:t>AB 617 Annual Progress Report:</w:t>
    </w:r>
  </w:p>
  <w:p w14:paraId="2C4581D8" w14:textId="00E30BF7" w:rsidR="000627A6" w:rsidRPr="00383B11" w:rsidRDefault="000627A6" w:rsidP="007A1890">
    <w:pPr>
      <w:pStyle w:val="Header"/>
      <w:jc w:val="center"/>
      <w:rPr>
        <w:b/>
        <w:color w:val="0000FF"/>
        <w:sz w:val="22"/>
      </w:rPr>
    </w:pPr>
    <w:r w:rsidRPr="00383B11">
      <w:rPr>
        <w:b/>
        <w:color w:val="0000FF"/>
        <w:sz w:val="22"/>
      </w:rPr>
      <w:t xml:space="preserve">Data Collection Template for </w:t>
    </w:r>
    <w:r>
      <w:rPr>
        <w:b/>
        <w:color w:val="0000FF"/>
        <w:sz w:val="22"/>
      </w:rPr>
      <w:t>SJVAPCD</w:t>
    </w:r>
    <w:r w:rsidRPr="00383B11">
      <w:rPr>
        <w:b/>
        <w:color w:val="0000FF"/>
        <w:sz w:val="22"/>
      </w:rPr>
      <w:t xml:space="preserve"> – </w:t>
    </w:r>
    <w:r>
      <w:rPr>
        <w:b/>
        <w:color w:val="0000FF"/>
        <w:sz w:val="22"/>
      </w:rPr>
      <w:t>Stockton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F9"/>
    <w:multiLevelType w:val="hybridMultilevel"/>
    <w:tmpl w:val="68CAA032"/>
    <w:lvl w:ilvl="0" w:tplc="A6BABD16">
      <w:start w:val="9"/>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00E56DEE"/>
    <w:multiLevelType w:val="hybridMultilevel"/>
    <w:tmpl w:val="05C4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26231"/>
    <w:multiLevelType w:val="hybridMultilevel"/>
    <w:tmpl w:val="1C66CB16"/>
    <w:lvl w:ilvl="0" w:tplc="04090011">
      <w:start w:val="1"/>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A7DE3"/>
    <w:multiLevelType w:val="hybridMultilevel"/>
    <w:tmpl w:val="76C4D1BA"/>
    <w:lvl w:ilvl="0" w:tplc="220EEE2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DB2EB4"/>
    <w:multiLevelType w:val="hybridMultilevel"/>
    <w:tmpl w:val="CE88AD7C"/>
    <w:lvl w:ilvl="0" w:tplc="0C0A3FC6">
      <w:start w:val="1"/>
      <w:numFmt w:val="bullet"/>
      <w:pStyle w:val="Header"/>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24B1B"/>
    <w:multiLevelType w:val="hybridMultilevel"/>
    <w:tmpl w:val="02001C98"/>
    <w:lvl w:ilvl="0" w:tplc="04090001">
      <w:start w:val="1"/>
      <w:numFmt w:val="bullet"/>
      <w:lvlText w:val=""/>
      <w:lvlJc w:val="left"/>
      <w:pPr>
        <w:ind w:left="1440" w:hanging="360"/>
      </w:pPr>
      <w:rPr>
        <w:rFonts w:ascii="Symbol" w:hAnsi="Symbol" w:hint="default"/>
      </w:rPr>
    </w:lvl>
    <w:lvl w:ilvl="1" w:tplc="71765340">
      <w:start w:val="1"/>
      <w:numFmt w:val="bullet"/>
      <w:lvlText w:val="o"/>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023ADB"/>
    <w:multiLevelType w:val="hybridMultilevel"/>
    <w:tmpl w:val="6D00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644AA"/>
    <w:multiLevelType w:val="hybridMultilevel"/>
    <w:tmpl w:val="40962F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005FBD"/>
    <w:multiLevelType w:val="hybridMultilevel"/>
    <w:tmpl w:val="62F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F791D"/>
    <w:multiLevelType w:val="hybridMultilevel"/>
    <w:tmpl w:val="F5A45FE6"/>
    <w:lvl w:ilvl="0" w:tplc="220EEE2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EA48FF"/>
    <w:multiLevelType w:val="hybridMultilevel"/>
    <w:tmpl w:val="6B38BF2C"/>
    <w:lvl w:ilvl="0" w:tplc="B1A46D0C">
      <w:start w:val="9"/>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D33B4F"/>
    <w:multiLevelType w:val="hybridMultilevel"/>
    <w:tmpl w:val="817A953E"/>
    <w:lvl w:ilvl="0" w:tplc="48DC6FC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72B35"/>
    <w:multiLevelType w:val="hybridMultilevel"/>
    <w:tmpl w:val="818E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63887"/>
    <w:multiLevelType w:val="hybridMultilevel"/>
    <w:tmpl w:val="A5485A98"/>
    <w:lvl w:ilvl="0" w:tplc="220EEE2C">
      <w:start w:val="4"/>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15:restartNumberingAfterBreak="0">
    <w:nsid w:val="2FD71AD5"/>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 w15:restartNumberingAfterBreak="0">
    <w:nsid w:val="32DE2B01"/>
    <w:multiLevelType w:val="hybridMultilevel"/>
    <w:tmpl w:val="E6A87B46"/>
    <w:lvl w:ilvl="0" w:tplc="3E06B6CE">
      <w:start w:val="9"/>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1766C"/>
    <w:multiLevelType w:val="hybridMultilevel"/>
    <w:tmpl w:val="DBFC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C5173D"/>
    <w:multiLevelType w:val="hybridMultilevel"/>
    <w:tmpl w:val="E6F2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F5A51"/>
    <w:multiLevelType w:val="hybridMultilevel"/>
    <w:tmpl w:val="C83DA52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75B6C8F"/>
    <w:multiLevelType w:val="hybridMultilevel"/>
    <w:tmpl w:val="39C24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8B75DD"/>
    <w:multiLevelType w:val="hybridMultilevel"/>
    <w:tmpl w:val="DF06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2C38A2"/>
    <w:multiLevelType w:val="hybridMultilevel"/>
    <w:tmpl w:val="9D2C1D6A"/>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2" w15:restartNumberingAfterBreak="0">
    <w:nsid w:val="407D2E28"/>
    <w:multiLevelType w:val="hybridMultilevel"/>
    <w:tmpl w:val="FFE6AABA"/>
    <w:lvl w:ilvl="0" w:tplc="71765340">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6051B7"/>
    <w:multiLevelType w:val="hybridMultilevel"/>
    <w:tmpl w:val="3656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D814C4"/>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5" w15:restartNumberingAfterBreak="0">
    <w:nsid w:val="42E93383"/>
    <w:multiLevelType w:val="hybridMultilevel"/>
    <w:tmpl w:val="BC8CD4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24DE4"/>
    <w:multiLevelType w:val="hybridMultilevel"/>
    <w:tmpl w:val="8764794C"/>
    <w:lvl w:ilvl="0" w:tplc="4F6070CA">
      <w:start w:val="11"/>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4E4FFD"/>
    <w:multiLevelType w:val="hybridMultilevel"/>
    <w:tmpl w:val="49300C4C"/>
    <w:lvl w:ilvl="0" w:tplc="74A2DA82">
      <w:start w:val="14"/>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6D7690F"/>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9" w15:restartNumberingAfterBreak="0">
    <w:nsid w:val="4A917135"/>
    <w:multiLevelType w:val="hybridMultilevel"/>
    <w:tmpl w:val="C28ABC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B85759F"/>
    <w:multiLevelType w:val="hybridMultilevel"/>
    <w:tmpl w:val="556EF95A"/>
    <w:lvl w:ilvl="0" w:tplc="E9EA4D5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834523"/>
    <w:multiLevelType w:val="hybridMultilevel"/>
    <w:tmpl w:val="04CC7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E71267"/>
    <w:multiLevelType w:val="hybridMultilevel"/>
    <w:tmpl w:val="D2FC95D0"/>
    <w:lvl w:ilvl="0" w:tplc="23605BA8">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0C6934"/>
    <w:multiLevelType w:val="hybridMultilevel"/>
    <w:tmpl w:val="79E01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805131"/>
    <w:multiLevelType w:val="hybridMultilevel"/>
    <w:tmpl w:val="DFB26138"/>
    <w:lvl w:ilvl="0" w:tplc="ABA0A162">
      <w:start w:val="2"/>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5" w15:restartNumberingAfterBreak="0">
    <w:nsid w:val="69B62D14"/>
    <w:multiLevelType w:val="hybridMultilevel"/>
    <w:tmpl w:val="D8805D0E"/>
    <w:lvl w:ilvl="0" w:tplc="3320AE42">
      <w:start w:val="14"/>
      <w:numFmt w:val="decimal"/>
      <w:lvlText w:val="%1)"/>
      <w:lvlJc w:val="left"/>
      <w:pPr>
        <w:ind w:left="1728"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6" w15:restartNumberingAfterBreak="0">
    <w:nsid w:val="6B9807AC"/>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7" w15:restartNumberingAfterBreak="0">
    <w:nsid w:val="770F57EA"/>
    <w:multiLevelType w:val="hybridMultilevel"/>
    <w:tmpl w:val="9064E98A"/>
    <w:lvl w:ilvl="0" w:tplc="9E9A001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850E51"/>
    <w:multiLevelType w:val="hybridMultilevel"/>
    <w:tmpl w:val="E04A0738"/>
    <w:lvl w:ilvl="0" w:tplc="B658BF72">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A084F91"/>
    <w:multiLevelType w:val="hybridMultilevel"/>
    <w:tmpl w:val="B962780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C5260A"/>
    <w:multiLevelType w:val="hybridMultilevel"/>
    <w:tmpl w:val="FDA4422C"/>
    <w:lvl w:ilvl="0" w:tplc="21C4B41A">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872D5D"/>
    <w:multiLevelType w:val="hybridMultilevel"/>
    <w:tmpl w:val="7A80F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D017D0"/>
    <w:multiLevelType w:val="hybridMultilevel"/>
    <w:tmpl w:val="EF589F6E"/>
    <w:lvl w:ilvl="0" w:tplc="CB3EC816">
      <w:start w:val="15"/>
      <w:numFmt w:val="decimal"/>
      <w:lvlText w:val="%1)"/>
      <w:lvlJc w:val="left"/>
      <w:pPr>
        <w:ind w:left="135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7F070A29"/>
    <w:multiLevelType w:val="hybridMultilevel"/>
    <w:tmpl w:val="E2FC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1"/>
  </w:num>
  <w:num w:numId="3">
    <w:abstractNumId w:val="6"/>
  </w:num>
  <w:num w:numId="4">
    <w:abstractNumId w:val="23"/>
  </w:num>
  <w:num w:numId="5">
    <w:abstractNumId w:val="1"/>
  </w:num>
  <w:num w:numId="6">
    <w:abstractNumId w:val="17"/>
  </w:num>
  <w:num w:numId="7">
    <w:abstractNumId w:val="39"/>
  </w:num>
  <w:num w:numId="8">
    <w:abstractNumId w:val="25"/>
  </w:num>
  <w:num w:numId="9">
    <w:abstractNumId w:val="40"/>
  </w:num>
  <w:num w:numId="10">
    <w:abstractNumId w:val="7"/>
  </w:num>
  <w:num w:numId="11">
    <w:abstractNumId w:val="32"/>
  </w:num>
  <w:num w:numId="12">
    <w:abstractNumId w:val="38"/>
  </w:num>
  <w:num w:numId="13">
    <w:abstractNumId w:val="18"/>
  </w:num>
  <w:num w:numId="14">
    <w:abstractNumId w:val="5"/>
  </w:num>
  <w:num w:numId="15">
    <w:abstractNumId w:val="33"/>
  </w:num>
  <w:num w:numId="16">
    <w:abstractNumId w:val="9"/>
  </w:num>
  <w:num w:numId="17">
    <w:abstractNumId w:val="40"/>
    <w:lvlOverride w:ilvl="0">
      <w:lvl w:ilvl="0" w:tplc="21C4B41A">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8">
    <w:abstractNumId w:val="14"/>
  </w:num>
  <w:num w:numId="19">
    <w:abstractNumId w:val="34"/>
  </w:num>
  <w:num w:numId="20">
    <w:abstractNumId w:val="0"/>
  </w:num>
  <w:num w:numId="21">
    <w:abstractNumId w:val="21"/>
  </w:num>
  <w:num w:numId="22">
    <w:abstractNumId w:val="13"/>
  </w:num>
  <w:num w:numId="23">
    <w:abstractNumId w:val="3"/>
  </w:num>
  <w:num w:numId="24">
    <w:abstractNumId w:val="29"/>
  </w:num>
  <w:num w:numId="25">
    <w:abstractNumId w:val="37"/>
  </w:num>
  <w:num w:numId="26">
    <w:abstractNumId w:val="27"/>
  </w:num>
  <w:num w:numId="27">
    <w:abstractNumId w:val="10"/>
  </w:num>
  <w:num w:numId="28">
    <w:abstractNumId w:val="42"/>
  </w:num>
  <w:num w:numId="29">
    <w:abstractNumId w:val="35"/>
  </w:num>
  <w:num w:numId="30">
    <w:abstractNumId w:val="26"/>
  </w:num>
  <w:num w:numId="31">
    <w:abstractNumId w:val="15"/>
  </w:num>
  <w:num w:numId="32">
    <w:abstractNumId w:val="2"/>
  </w:num>
  <w:num w:numId="33">
    <w:abstractNumId w:val="11"/>
  </w:num>
  <w:num w:numId="34">
    <w:abstractNumId w:val="30"/>
  </w:num>
  <w:num w:numId="35">
    <w:abstractNumId w:val="20"/>
  </w:num>
  <w:num w:numId="36">
    <w:abstractNumId w:val="16"/>
  </w:num>
  <w:num w:numId="37">
    <w:abstractNumId w:val="12"/>
  </w:num>
  <w:num w:numId="38">
    <w:abstractNumId w:val="22"/>
  </w:num>
  <w:num w:numId="39">
    <w:abstractNumId w:val="36"/>
  </w:num>
  <w:num w:numId="40">
    <w:abstractNumId w:val="24"/>
  </w:num>
  <w:num w:numId="41">
    <w:abstractNumId w:val="28"/>
  </w:num>
  <w:num w:numId="42">
    <w:abstractNumId w:val="8"/>
  </w:num>
  <w:num w:numId="43">
    <w:abstractNumId w:val="43"/>
  </w:num>
  <w:num w:numId="44">
    <w:abstractNumId w:val="41"/>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Q0NDIztTA2MTE2NjZR0lEKTi0uzszPAykwqQUAMljRdCwAAAA="/>
  </w:docVars>
  <w:rsids>
    <w:rsidRoot w:val="00621062"/>
    <w:rsid w:val="000041B6"/>
    <w:rsid w:val="00014310"/>
    <w:rsid w:val="00014440"/>
    <w:rsid w:val="00023AD4"/>
    <w:rsid w:val="000265D2"/>
    <w:rsid w:val="00027DB6"/>
    <w:rsid w:val="00027DC8"/>
    <w:rsid w:val="00032346"/>
    <w:rsid w:val="000324A4"/>
    <w:rsid w:val="00032655"/>
    <w:rsid w:val="00032F66"/>
    <w:rsid w:val="0003406D"/>
    <w:rsid w:val="00035642"/>
    <w:rsid w:val="00041F04"/>
    <w:rsid w:val="00042618"/>
    <w:rsid w:val="00044C07"/>
    <w:rsid w:val="0004699A"/>
    <w:rsid w:val="000560ED"/>
    <w:rsid w:val="000627A6"/>
    <w:rsid w:val="00065019"/>
    <w:rsid w:val="000840D6"/>
    <w:rsid w:val="00086729"/>
    <w:rsid w:val="00086B3D"/>
    <w:rsid w:val="00087986"/>
    <w:rsid w:val="000903F1"/>
    <w:rsid w:val="00091A9E"/>
    <w:rsid w:val="00095894"/>
    <w:rsid w:val="000A2A7E"/>
    <w:rsid w:val="000A2D34"/>
    <w:rsid w:val="000A3359"/>
    <w:rsid w:val="000B0DE6"/>
    <w:rsid w:val="000B10C5"/>
    <w:rsid w:val="000B3723"/>
    <w:rsid w:val="000B4A8A"/>
    <w:rsid w:val="000B55CD"/>
    <w:rsid w:val="000C2A46"/>
    <w:rsid w:val="000C3637"/>
    <w:rsid w:val="000C48AA"/>
    <w:rsid w:val="000D125A"/>
    <w:rsid w:val="000D2A17"/>
    <w:rsid w:val="000D32BE"/>
    <w:rsid w:val="000D3611"/>
    <w:rsid w:val="000D4E7A"/>
    <w:rsid w:val="000D5FA5"/>
    <w:rsid w:val="000F3390"/>
    <w:rsid w:val="00105623"/>
    <w:rsid w:val="0011053B"/>
    <w:rsid w:val="00110FB9"/>
    <w:rsid w:val="001125FE"/>
    <w:rsid w:val="00113C5C"/>
    <w:rsid w:val="001255D8"/>
    <w:rsid w:val="001258F8"/>
    <w:rsid w:val="00127621"/>
    <w:rsid w:val="0013005A"/>
    <w:rsid w:val="00130210"/>
    <w:rsid w:val="00131F0B"/>
    <w:rsid w:val="0014074B"/>
    <w:rsid w:val="0014148F"/>
    <w:rsid w:val="001428E2"/>
    <w:rsid w:val="00145092"/>
    <w:rsid w:val="0014711B"/>
    <w:rsid w:val="00155897"/>
    <w:rsid w:val="00156883"/>
    <w:rsid w:val="00162854"/>
    <w:rsid w:val="001649C2"/>
    <w:rsid w:val="001964C1"/>
    <w:rsid w:val="001965D9"/>
    <w:rsid w:val="001A037C"/>
    <w:rsid w:val="001A54D6"/>
    <w:rsid w:val="001A745C"/>
    <w:rsid w:val="001A79B7"/>
    <w:rsid w:val="001B0A03"/>
    <w:rsid w:val="001B52EB"/>
    <w:rsid w:val="001B5414"/>
    <w:rsid w:val="001C218D"/>
    <w:rsid w:val="001C4B8C"/>
    <w:rsid w:val="001C733E"/>
    <w:rsid w:val="001D11B1"/>
    <w:rsid w:val="001D6626"/>
    <w:rsid w:val="001D6A03"/>
    <w:rsid w:val="001E6AF7"/>
    <w:rsid w:val="001F0217"/>
    <w:rsid w:val="001F0F0B"/>
    <w:rsid w:val="001F10DA"/>
    <w:rsid w:val="001F44FC"/>
    <w:rsid w:val="001F5370"/>
    <w:rsid w:val="002006C3"/>
    <w:rsid w:val="002016A8"/>
    <w:rsid w:val="002032A1"/>
    <w:rsid w:val="00204290"/>
    <w:rsid w:val="002047AF"/>
    <w:rsid w:val="0020613E"/>
    <w:rsid w:val="002117D6"/>
    <w:rsid w:val="00212E95"/>
    <w:rsid w:val="0022025D"/>
    <w:rsid w:val="00224413"/>
    <w:rsid w:val="00225313"/>
    <w:rsid w:val="00234734"/>
    <w:rsid w:val="00235AF2"/>
    <w:rsid w:val="002403F5"/>
    <w:rsid w:val="0024249E"/>
    <w:rsid w:val="00245C96"/>
    <w:rsid w:val="00250A17"/>
    <w:rsid w:val="0025364E"/>
    <w:rsid w:val="002672B5"/>
    <w:rsid w:val="002707E9"/>
    <w:rsid w:val="00274380"/>
    <w:rsid w:val="00284D2B"/>
    <w:rsid w:val="002861DE"/>
    <w:rsid w:val="0028630A"/>
    <w:rsid w:val="00287B01"/>
    <w:rsid w:val="00292C08"/>
    <w:rsid w:val="00295C6F"/>
    <w:rsid w:val="00296239"/>
    <w:rsid w:val="002A61E4"/>
    <w:rsid w:val="002A7B49"/>
    <w:rsid w:val="002B5FC9"/>
    <w:rsid w:val="002B7A30"/>
    <w:rsid w:val="002C12C1"/>
    <w:rsid w:val="002C7AFD"/>
    <w:rsid w:val="002D1615"/>
    <w:rsid w:val="002D2507"/>
    <w:rsid w:val="002D279F"/>
    <w:rsid w:val="002D4243"/>
    <w:rsid w:val="002D6C43"/>
    <w:rsid w:val="002E0649"/>
    <w:rsid w:val="002E1915"/>
    <w:rsid w:val="002E1A13"/>
    <w:rsid w:val="002E51FB"/>
    <w:rsid w:val="002E69C9"/>
    <w:rsid w:val="002F0F42"/>
    <w:rsid w:val="002F1469"/>
    <w:rsid w:val="002F310F"/>
    <w:rsid w:val="002F451E"/>
    <w:rsid w:val="002F4A5B"/>
    <w:rsid w:val="002F5EAD"/>
    <w:rsid w:val="00304297"/>
    <w:rsid w:val="003118C0"/>
    <w:rsid w:val="0031241A"/>
    <w:rsid w:val="00313618"/>
    <w:rsid w:val="00313A8A"/>
    <w:rsid w:val="00315AFF"/>
    <w:rsid w:val="00317FC7"/>
    <w:rsid w:val="00324434"/>
    <w:rsid w:val="003326E7"/>
    <w:rsid w:val="003415AB"/>
    <w:rsid w:val="00342276"/>
    <w:rsid w:val="00343D7D"/>
    <w:rsid w:val="00355D29"/>
    <w:rsid w:val="003568FD"/>
    <w:rsid w:val="00356976"/>
    <w:rsid w:val="003705CF"/>
    <w:rsid w:val="003719B5"/>
    <w:rsid w:val="00381822"/>
    <w:rsid w:val="00383B11"/>
    <w:rsid w:val="00383DAD"/>
    <w:rsid w:val="00395169"/>
    <w:rsid w:val="0039731B"/>
    <w:rsid w:val="003A085D"/>
    <w:rsid w:val="003A098A"/>
    <w:rsid w:val="003A3078"/>
    <w:rsid w:val="003A34A5"/>
    <w:rsid w:val="003A5189"/>
    <w:rsid w:val="003B2D0B"/>
    <w:rsid w:val="003C168F"/>
    <w:rsid w:val="003C275E"/>
    <w:rsid w:val="003C340C"/>
    <w:rsid w:val="003C3E9C"/>
    <w:rsid w:val="003C5C46"/>
    <w:rsid w:val="003D396B"/>
    <w:rsid w:val="003D6C89"/>
    <w:rsid w:val="003E478D"/>
    <w:rsid w:val="003E7E0F"/>
    <w:rsid w:val="003F29E0"/>
    <w:rsid w:val="003F688A"/>
    <w:rsid w:val="00404F28"/>
    <w:rsid w:val="0040586C"/>
    <w:rsid w:val="00407AE2"/>
    <w:rsid w:val="00417962"/>
    <w:rsid w:val="0043093D"/>
    <w:rsid w:val="00431D59"/>
    <w:rsid w:val="004342C4"/>
    <w:rsid w:val="00436066"/>
    <w:rsid w:val="0044344E"/>
    <w:rsid w:val="00464C3E"/>
    <w:rsid w:val="004651CB"/>
    <w:rsid w:val="0046602C"/>
    <w:rsid w:val="004664CF"/>
    <w:rsid w:val="0047100A"/>
    <w:rsid w:val="00472CB0"/>
    <w:rsid w:val="00473E1E"/>
    <w:rsid w:val="00481909"/>
    <w:rsid w:val="00494460"/>
    <w:rsid w:val="0049758D"/>
    <w:rsid w:val="004A459C"/>
    <w:rsid w:val="004A4626"/>
    <w:rsid w:val="004B23AC"/>
    <w:rsid w:val="004B4E82"/>
    <w:rsid w:val="004B5B3C"/>
    <w:rsid w:val="004C42A0"/>
    <w:rsid w:val="004C433F"/>
    <w:rsid w:val="004C487F"/>
    <w:rsid w:val="004C7E47"/>
    <w:rsid w:val="004E2406"/>
    <w:rsid w:val="004E3E54"/>
    <w:rsid w:val="004E664B"/>
    <w:rsid w:val="004E7A0B"/>
    <w:rsid w:val="004F00B6"/>
    <w:rsid w:val="005049F4"/>
    <w:rsid w:val="005074E0"/>
    <w:rsid w:val="005115FB"/>
    <w:rsid w:val="00522151"/>
    <w:rsid w:val="00522E87"/>
    <w:rsid w:val="00522F73"/>
    <w:rsid w:val="00525FDA"/>
    <w:rsid w:val="005271ED"/>
    <w:rsid w:val="00530A9A"/>
    <w:rsid w:val="0053136B"/>
    <w:rsid w:val="00545D2B"/>
    <w:rsid w:val="00546D05"/>
    <w:rsid w:val="005472FC"/>
    <w:rsid w:val="005607A9"/>
    <w:rsid w:val="00570A5A"/>
    <w:rsid w:val="00572ADA"/>
    <w:rsid w:val="00572DA9"/>
    <w:rsid w:val="00572E8D"/>
    <w:rsid w:val="005736B2"/>
    <w:rsid w:val="00573884"/>
    <w:rsid w:val="00576002"/>
    <w:rsid w:val="005760A1"/>
    <w:rsid w:val="00577DCE"/>
    <w:rsid w:val="0058167D"/>
    <w:rsid w:val="005823E4"/>
    <w:rsid w:val="0058382B"/>
    <w:rsid w:val="00584D93"/>
    <w:rsid w:val="00586D92"/>
    <w:rsid w:val="00590541"/>
    <w:rsid w:val="00590B58"/>
    <w:rsid w:val="00591C7E"/>
    <w:rsid w:val="005924AE"/>
    <w:rsid w:val="00595C23"/>
    <w:rsid w:val="005965BD"/>
    <w:rsid w:val="005A14AF"/>
    <w:rsid w:val="005A37DA"/>
    <w:rsid w:val="005A72F2"/>
    <w:rsid w:val="005B0AA3"/>
    <w:rsid w:val="005B41E0"/>
    <w:rsid w:val="005B61E9"/>
    <w:rsid w:val="005C1886"/>
    <w:rsid w:val="005C2AF8"/>
    <w:rsid w:val="005C3324"/>
    <w:rsid w:val="005D2A46"/>
    <w:rsid w:val="005D4EEC"/>
    <w:rsid w:val="005E4393"/>
    <w:rsid w:val="005E59FA"/>
    <w:rsid w:val="005E62CA"/>
    <w:rsid w:val="005E741F"/>
    <w:rsid w:val="005F3974"/>
    <w:rsid w:val="005F665A"/>
    <w:rsid w:val="005F77D3"/>
    <w:rsid w:val="00600185"/>
    <w:rsid w:val="0060663E"/>
    <w:rsid w:val="006126BF"/>
    <w:rsid w:val="006161E0"/>
    <w:rsid w:val="00621062"/>
    <w:rsid w:val="00621C95"/>
    <w:rsid w:val="0063103D"/>
    <w:rsid w:val="00633AB4"/>
    <w:rsid w:val="0063677C"/>
    <w:rsid w:val="00637FCB"/>
    <w:rsid w:val="00641563"/>
    <w:rsid w:val="006430D7"/>
    <w:rsid w:val="00644370"/>
    <w:rsid w:val="0064460D"/>
    <w:rsid w:val="00644D82"/>
    <w:rsid w:val="006473D7"/>
    <w:rsid w:val="0065234F"/>
    <w:rsid w:val="00652E7B"/>
    <w:rsid w:val="00653593"/>
    <w:rsid w:val="00653CBA"/>
    <w:rsid w:val="00660CEA"/>
    <w:rsid w:val="00664DFA"/>
    <w:rsid w:val="006718C1"/>
    <w:rsid w:val="0067230E"/>
    <w:rsid w:val="006727EA"/>
    <w:rsid w:val="00672B18"/>
    <w:rsid w:val="006738CD"/>
    <w:rsid w:val="00674CD7"/>
    <w:rsid w:val="00675234"/>
    <w:rsid w:val="0068221F"/>
    <w:rsid w:val="006866E3"/>
    <w:rsid w:val="006970E6"/>
    <w:rsid w:val="006A25E5"/>
    <w:rsid w:val="006B1EC4"/>
    <w:rsid w:val="006B36AC"/>
    <w:rsid w:val="006B7BFF"/>
    <w:rsid w:val="006C1447"/>
    <w:rsid w:val="006C38B2"/>
    <w:rsid w:val="006D140F"/>
    <w:rsid w:val="006D5953"/>
    <w:rsid w:val="006D7575"/>
    <w:rsid w:val="006F3BFD"/>
    <w:rsid w:val="00701EE9"/>
    <w:rsid w:val="0071069B"/>
    <w:rsid w:val="00710CC9"/>
    <w:rsid w:val="00711B9A"/>
    <w:rsid w:val="00713907"/>
    <w:rsid w:val="00722366"/>
    <w:rsid w:val="00723409"/>
    <w:rsid w:val="00726401"/>
    <w:rsid w:val="0073232F"/>
    <w:rsid w:val="00736056"/>
    <w:rsid w:val="007404A2"/>
    <w:rsid w:val="00746888"/>
    <w:rsid w:val="0075169A"/>
    <w:rsid w:val="0075218C"/>
    <w:rsid w:val="007523D3"/>
    <w:rsid w:val="00756B65"/>
    <w:rsid w:val="007577D0"/>
    <w:rsid w:val="0077044E"/>
    <w:rsid w:val="00770655"/>
    <w:rsid w:val="00772EE3"/>
    <w:rsid w:val="0078071C"/>
    <w:rsid w:val="007827F7"/>
    <w:rsid w:val="007839E9"/>
    <w:rsid w:val="00791CC7"/>
    <w:rsid w:val="00795FA7"/>
    <w:rsid w:val="007974BA"/>
    <w:rsid w:val="007A1890"/>
    <w:rsid w:val="007A309F"/>
    <w:rsid w:val="007A4B2B"/>
    <w:rsid w:val="007B4565"/>
    <w:rsid w:val="007B78CF"/>
    <w:rsid w:val="007C136E"/>
    <w:rsid w:val="007C17D5"/>
    <w:rsid w:val="007C1891"/>
    <w:rsid w:val="007C59E0"/>
    <w:rsid w:val="007D0244"/>
    <w:rsid w:val="007D09AC"/>
    <w:rsid w:val="007D1218"/>
    <w:rsid w:val="007D4C33"/>
    <w:rsid w:val="007D60BF"/>
    <w:rsid w:val="007D63D1"/>
    <w:rsid w:val="007E0C91"/>
    <w:rsid w:val="007E2F91"/>
    <w:rsid w:val="007E3F54"/>
    <w:rsid w:val="00805179"/>
    <w:rsid w:val="008105B1"/>
    <w:rsid w:val="00820CDF"/>
    <w:rsid w:val="008259D6"/>
    <w:rsid w:val="00825E5E"/>
    <w:rsid w:val="00827F84"/>
    <w:rsid w:val="00832FD4"/>
    <w:rsid w:val="00834942"/>
    <w:rsid w:val="00842007"/>
    <w:rsid w:val="008443AC"/>
    <w:rsid w:val="00850176"/>
    <w:rsid w:val="00853E8A"/>
    <w:rsid w:val="00856A2D"/>
    <w:rsid w:val="00865F1C"/>
    <w:rsid w:val="008707DB"/>
    <w:rsid w:val="0087166E"/>
    <w:rsid w:val="008807A6"/>
    <w:rsid w:val="008829E2"/>
    <w:rsid w:val="00882EE0"/>
    <w:rsid w:val="0088355E"/>
    <w:rsid w:val="00886ED5"/>
    <w:rsid w:val="008950C6"/>
    <w:rsid w:val="008951C0"/>
    <w:rsid w:val="0089582F"/>
    <w:rsid w:val="008966B8"/>
    <w:rsid w:val="00896B35"/>
    <w:rsid w:val="008A0478"/>
    <w:rsid w:val="008A5FA2"/>
    <w:rsid w:val="008B29B8"/>
    <w:rsid w:val="008C0DD3"/>
    <w:rsid w:val="008C139A"/>
    <w:rsid w:val="008C6124"/>
    <w:rsid w:val="008D5B4F"/>
    <w:rsid w:val="008E01A6"/>
    <w:rsid w:val="008E7A06"/>
    <w:rsid w:val="008F1155"/>
    <w:rsid w:val="008F6496"/>
    <w:rsid w:val="009029C5"/>
    <w:rsid w:val="009032B0"/>
    <w:rsid w:val="00903342"/>
    <w:rsid w:val="00906F91"/>
    <w:rsid w:val="00911379"/>
    <w:rsid w:val="0092076C"/>
    <w:rsid w:val="00922411"/>
    <w:rsid w:val="00924302"/>
    <w:rsid w:val="009414A5"/>
    <w:rsid w:val="00942C7F"/>
    <w:rsid w:val="00953D4C"/>
    <w:rsid w:val="00954083"/>
    <w:rsid w:val="00966217"/>
    <w:rsid w:val="009838DC"/>
    <w:rsid w:val="0099075B"/>
    <w:rsid w:val="00994286"/>
    <w:rsid w:val="00995B63"/>
    <w:rsid w:val="009A03AD"/>
    <w:rsid w:val="009A19D8"/>
    <w:rsid w:val="009A3FEB"/>
    <w:rsid w:val="009A7EBA"/>
    <w:rsid w:val="009A7F82"/>
    <w:rsid w:val="009B02C1"/>
    <w:rsid w:val="009B0F3C"/>
    <w:rsid w:val="009B1B72"/>
    <w:rsid w:val="009B3560"/>
    <w:rsid w:val="009B43EC"/>
    <w:rsid w:val="009C019B"/>
    <w:rsid w:val="009C02FB"/>
    <w:rsid w:val="009C389A"/>
    <w:rsid w:val="009C3CF3"/>
    <w:rsid w:val="009C523B"/>
    <w:rsid w:val="009C625C"/>
    <w:rsid w:val="009C6481"/>
    <w:rsid w:val="009C7722"/>
    <w:rsid w:val="009D47B1"/>
    <w:rsid w:val="009D4E9D"/>
    <w:rsid w:val="009D6762"/>
    <w:rsid w:val="009D702B"/>
    <w:rsid w:val="009F0D47"/>
    <w:rsid w:val="00A03E4D"/>
    <w:rsid w:val="00A12A16"/>
    <w:rsid w:val="00A1689F"/>
    <w:rsid w:val="00A16D5E"/>
    <w:rsid w:val="00A20F99"/>
    <w:rsid w:val="00A234E1"/>
    <w:rsid w:val="00A32F00"/>
    <w:rsid w:val="00A34BCE"/>
    <w:rsid w:val="00A4057B"/>
    <w:rsid w:val="00A52497"/>
    <w:rsid w:val="00A5465B"/>
    <w:rsid w:val="00A55323"/>
    <w:rsid w:val="00A62961"/>
    <w:rsid w:val="00A66A93"/>
    <w:rsid w:val="00A674A7"/>
    <w:rsid w:val="00A74CBC"/>
    <w:rsid w:val="00A80F09"/>
    <w:rsid w:val="00A82E0B"/>
    <w:rsid w:val="00A859C1"/>
    <w:rsid w:val="00A906E6"/>
    <w:rsid w:val="00A92D25"/>
    <w:rsid w:val="00A945BA"/>
    <w:rsid w:val="00A976EE"/>
    <w:rsid w:val="00AA4CDA"/>
    <w:rsid w:val="00AA6359"/>
    <w:rsid w:val="00AB2CAF"/>
    <w:rsid w:val="00AB69C6"/>
    <w:rsid w:val="00AC5A01"/>
    <w:rsid w:val="00B12B9D"/>
    <w:rsid w:val="00B33E4D"/>
    <w:rsid w:val="00B40469"/>
    <w:rsid w:val="00B4735D"/>
    <w:rsid w:val="00B61073"/>
    <w:rsid w:val="00B61ADD"/>
    <w:rsid w:val="00B64B31"/>
    <w:rsid w:val="00B66842"/>
    <w:rsid w:val="00B73E4A"/>
    <w:rsid w:val="00B815C0"/>
    <w:rsid w:val="00B87824"/>
    <w:rsid w:val="00B879DD"/>
    <w:rsid w:val="00B92456"/>
    <w:rsid w:val="00B96C81"/>
    <w:rsid w:val="00BA04C7"/>
    <w:rsid w:val="00BA05A7"/>
    <w:rsid w:val="00BA3CFF"/>
    <w:rsid w:val="00BB29C7"/>
    <w:rsid w:val="00BB4AF4"/>
    <w:rsid w:val="00BC1432"/>
    <w:rsid w:val="00BC49D5"/>
    <w:rsid w:val="00BD1DE4"/>
    <w:rsid w:val="00BD76C8"/>
    <w:rsid w:val="00BE02AF"/>
    <w:rsid w:val="00BE307A"/>
    <w:rsid w:val="00BE34A3"/>
    <w:rsid w:val="00BE3C65"/>
    <w:rsid w:val="00BF16A7"/>
    <w:rsid w:val="00C0075D"/>
    <w:rsid w:val="00C0256E"/>
    <w:rsid w:val="00C116EB"/>
    <w:rsid w:val="00C15B55"/>
    <w:rsid w:val="00C350CC"/>
    <w:rsid w:val="00C36201"/>
    <w:rsid w:val="00C407D5"/>
    <w:rsid w:val="00C43224"/>
    <w:rsid w:val="00C51FBE"/>
    <w:rsid w:val="00C55B3C"/>
    <w:rsid w:val="00C56AA6"/>
    <w:rsid w:val="00C6190B"/>
    <w:rsid w:val="00C624BC"/>
    <w:rsid w:val="00C71502"/>
    <w:rsid w:val="00C8013C"/>
    <w:rsid w:val="00C806B8"/>
    <w:rsid w:val="00C80BC6"/>
    <w:rsid w:val="00C81A28"/>
    <w:rsid w:val="00C81D88"/>
    <w:rsid w:val="00C95CB4"/>
    <w:rsid w:val="00C97359"/>
    <w:rsid w:val="00CA3394"/>
    <w:rsid w:val="00CA597E"/>
    <w:rsid w:val="00CB114A"/>
    <w:rsid w:val="00CB355B"/>
    <w:rsid w:val="00CB746C"/>
    <w:rsid w:val="00CC1853"/>
    <w:rsid w:val="00CC2A70"/>
    <w:rsid w:val="00CD2454"/>
    <w:rsid w:val="00CD5764"/>
    <w:rsid w:val="00CE23CF"/>
    <w:rsid w:val="00CE29BA"/>
    <w:rsid w:val="00CE7AC7"/>
    <w:rsid w:val="00CF2A32"/>
    <w:rsid w:val="00D01F68"/>
    <w:rsid w:val="00D02B57"/>
    <w:rsid w:val="00D03D78"/>
    <w:rsid w:val="00D04576"/>
    <w:rsid w:val="00D066C6"/>
    <w:rsid w:val="00D068B1"/>
    <w:rsid w:val="00D102CB"/>
    <w:rsid w:val="00D1078C"/>
    <w:rsid w:val="00D12E3A"/>
    <w:rsid w:val="00D1568C"/>
    <w:rsid w:val="00D16BC0"/>
    <w:rsid w:val="00D212C5"/>
    <w:rsid w:val="00D25C92"/>
    <w:rsid w:val="00D273F9"/>
    <w:rsid w:val="00D27E3C"/>
    <w:rsid w:val="00D321CF"/>
    <w:rsid w:val="00D3522A"/>
    <w:rsid w:val="00D3555D"/>
    <w:rsid w:val="00D36FF4"/>
    <w:rsid w:val="00D37555"/>
    <w:rsid w:val="00D43938"/>
    <w:rsid w:val="00D468F9"/>
    <w:rsid w:val="00D552F6"/>
    <w:rsid w:val="00D60A98"/>
    <w:rsid w:val="00D60BB1"/>
    <w:rsid w:val="00D66DF9"/>
    <w:rsid w:val="00D711E5"/>
    <w:rsid w:val="00D85032"/>
    <w:rsid w:val="00D92022"/>
    <w:rsid w:val="00D92CCB"/>
    <w:rsid w:val="00D93091"/>
    <w:rsid w:val="00D94509"/>
    <w:rsid w:val="00D94AC2"/>
    <w:rsid w:val="00D97A93"/>
    <w:rsid w:val="00DB42F0"/>
    <w:rsid w:val="00DC02A3"/>
    <w:rsid w:val="00DC05C5"/>
    <w:rsid w:val="00DC0B90"/>
    <w:rsid w:val="00DC3E0D"/>
    <w:rsid w:val="00DD0855"/>
    <w:rsid w:val="00DD7F34"/>
    <w:rsid w:val="00DE13AA"/>
    <w:rsid w:val="00DE45C9"/>
    <w:rsid w:val="00DE623A"/>
    <w:rsid w:val="00DE7420"/>
    <w:rsid w:val="00DF44C9"/>
    <w:rsid w:val="00DF5F58"/>
    <w:rsid w:val="00DF7DBE"/>
    <w:rsid w:val="00E07895"/>
    <w:rsid w:val="00E143D4"/>
    <w:rsid w:val="00E15ED2"/>
    <w:rsid w:val="00E171A9"/>
    <w:rsid w:val="00E24C56"/>
    <w:rsid w:val="00E266FA"/>
    <w:rsid w:val="00E324BF"/>
    <w:rsid w:val="00E32D8C"/>
    <w:rsid w:val="00E33852"/>
    <w:rsid w:val="00E36195"/>
    <w:rsid w:val="00E40184"/>
    <w:rsid w:val="00E40926"/>
    <w:rsid w:val="00E40A79"/>
    <w:rsid w:val="00E42055"/>
    <w:rsid w:val="00E5327C"/>
    <w:rsid w:val="00E53CE6"/>
    <w:rsid w:val="00E6651B"/>
    <w:rsid w:val="00E830D0"/>
    <w:rsid w:val="00E95A23"/>
    <w:rsid w:val="00EA3549"/>
    <w:rsid w:val="00EB1198"/>
    <w:rsid w:val="00EB424E"/>
    <w:rsid w:val="00EC1FA7"/>
    <w:rsid w:val="00EC4301"/>
    <w:rsid w:val="00EC4DE9"/>
    <w:rsid w:val="00EC6B99"/>
    <w:rsid w:val="00EC7969"/>
    <w:rsid w:val="00ED36F1"/>
    <w:rsid w:val="00EE1486"/>
    <w:rsid w:val="00EE3601"/>
    <w:rsid w:val="00EE4B26"/>
    <w:rsid w:val="00F00501"/>
    <w:rsid w:val="00F209ED"/>
    <w:rsid w:val="00F22784"/>
    <w:rsid w:val="00F23415"/>
    <w:rsid w:val="00F43247"/>
    <w:rsid w:val="00F45B42"/>
    <w:rsid w:val="00F50670"/>
    <w:rsid w:val="00F57B9F"/>
    <w:rsid w:val="00F61098"/>
    <w:rsid w:val="00F6224C"/>
    <w:rsid w:val="00F64A45"/>
    <w:rsid w:val="00F7023D"/>
    <w:rsid w:val="00F77EB2"/>
    <w:rsid w:val="00FA0834"/>
    <w:rsid w:val="00FA15AE"/>
    <w:rsid w:val="00FA398E"/>
    <w:rsid w:val="00FA5217"/>
    <w:rsid w:val="00FA5A7A"/>
    <w:rsid w:val="00FA7D58"/>
    <w:rsid w:val="00FB02CA"/>
    <w:rsid w:val="00FB1D5A"/>
    <w:rsid w:val="00FC2772"/>
    <w:rsid w:val="00FC4715"/>
    <w:rsid w:val="00FC613D"/>
    <w:rsid w:val="00FD1957"/>
    <w:rsid w:val="00FD3214"/>
    <w:rsid w:val="00FD4A10"/>
    <w:rsid w:val="00FD7C11"/>
    <w:rsid w:val="00FE0D5F"/>
    <w:rsid w:val="00FE1F59"/>
    <w:rsid w:val="00FE726E"/>
    <w:rsid w:val="00FF3715"/>
    <w:rsid w:val="66D60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2151B7"/>
  <w15:chartTrackingRefBased/>
  <w15:docId w15:val="{84CD58D2-903D-40A2-B8DE-86E2D6C8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CF3"/>
  </w:style>
  <w:style w:type="paragraph" w:styleId="Heading2">
    <w:name w:val="heading 2"/>
    <w:basedOn w:val="Normal"/>
    <w:next w:val="Normal"/>
    <w:link w:val="Heading2Char"/>
    <w:uiPriority w:val="9"/>
    <w:unhideWhenUsed/>
    <w:qFormat/>
    <w:rsid w:val="001428E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062"/>
    <w:pPr>
      <w:tabs>
        <w:tab w:val="center" w:pos="4680"/>
        <w:tab w:val="right" w:pos="9360"/>
      </w:tabs>
    </w:pPr>
  </w:style>
  <w:style w:type="character" w:customStyle="1" w:styleId="HeaderChar">
    <w:name w:val="Header Char"/>
    <w:basedOn w:val="DefaultParagraphFont"/>
    <w:link w:val="Header"/>
    <w:uiPriority w:val="99"/>
    <w:rsid w:val="00621062"/>
  </w:style>
  <w:style w:type="paragraph" w:styleId="Footer">
    <w:name w:val="footer"/>
    <w:basedOn w:val="Normal"/>
    <w:link w:val="FooterChar"/>
    <w:uiPriority w:val="99"/>
    <w:unhideWhenUsed/>
    <w:rsid w:val="00621062"/>
    <w:pPr>
      <w:tabs>
        <w:tab w:val="center" w:pos="4680"/>
        <w:tab w:val="right" w:pos="9360"/>
      </w:tabs>
    </w:pPr>
  </w:style>
  <w:style w:type="character" w:customStyle="1" w:styleId="FooterChar">
    <w:name w:val="Footer Char"/>
    <w:basedOn w:val="DefaultParagraphFont"/>
    <w:link w:val="Footer"/>
    <w:uiPriority w:val="99"/>
    <w:rsid w:val="00621062"/>
  </w:style>
  <w:style w:type="paragraph" w:styleId="FootnoteText">
    <w:name w:val="footnote text"/>
    <w:basedOn w:val="Normal"/>
    <w:link w:val="FootnoteTextChar"/>
    <w:uiPriority w:val="99"/>
    <w:semiHidden/>
    <w:unhideWhenUsed/>
    <w:rsid w:val="00A92D25"/>
    <w:rPr>
      <w:sz w:val="20"/>
      <w:szCs w:val="20"/>
    </w:rPr>
  </w:style>
  <w:style w:type="character" w:customStyle="1" w:styleId="FootnoteTextChar">
    <w:name w:val="Footnote Text Char"/>
    <w:basedOn w:val="DefaultParagraphFont"/>
    <w:link w:val="FootnoteText"/>
    <w:uiPriority w:val="99"/>
    <w:semiHidden/>
    <w:rsid w:val="00A92D25"/>
    <w:rPr>
      <w:sz w:val="20"/>
      <w:szCs w:val="20"/>
    </w:rPr>
  </w:style>
  <w:style w:type="character" w:styleId="FootnoteReference">
    <w:name w:val="footnote reference"/>
    <w:basedOn w:val="DefaultParagraphFont"/>
    <w:uiPriority w:val="99"/>
    <w:semiHidden/>
    <w:unhideWhenUsed/>
    <w:rsid w:val="00A92D25"/>
    <w:rPr>
      <w:vertAlign w:val="superscript"/>
    </w:rPr>
  </w:style>
  <w:style w:type="character" w:styleId="Hyperlink">
    <w:name w:val="Hyperlink"/>
    <w:basedOn w:val="DefaultParagraphFont"/>
    <w:uiPriority w:val="99"/>
    <w:unhideWhenUsed/>
    <w:rsid w:val="00065019"/>
    <w:rPr>
      <w:color w:val="0563C1" w:themeColor="hyperlink"/>
      <w:u w:val="single"/>
    </w:rPr>
  </w:style>
  <w:style w:type="table" w:styleId="TableGrid">
    <w:name w:val="Table Grid"/>
    <w:basedOn w:val="TableNormal"/>
    <w:uiPriority w:val="39"/>
    <w:rsid w:val="007577D0"/>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577D0"/>
    <w:pPr>
      <w:spacing w:after="160" w:line="259" w:lineRule="auto"/>
      <w:ind w:left="720"/>
      <w:contextualSpacing/>
    </w:pPr>
    <w:rPr>
      <w:rFonts w:asciiTheme="minorHAnsi" w:hAnsiTheme="minorHAnsi" w:cstheme="minorBidi"/>
      <w:sz w:val="22"/>
    </w:rPr>
  </w:style>
  <w:style w:type="character" w:styleId="CommentReference">
    <w:name w:val="annotation reference"/>
    <w:basedOn w:val="DefaultParagraphFont"/>
    <w:uiPriority w:val="99"/>
    <w:semiHidden/>
    <w:unhideWhenUsed/>
    <w:rsid w:val="00DE623A"/>
    <w:rPr>
      <w:sz w:val="16"/>
      <w:szCs w:val="16"/>
    </w:rPr>
  </w:style>
  <w:style w:type="paragraph" w:styleId="CommentText">
    <w:name w:val="annotation text"/>
    <w:basedOn w:val="Normal"/>
    <w:link w:val="CommentTextChar"/>
    <w:uiPriority w:val="99"/>
    <w:semiHidden/>
    <w:unhideWhenUsed/>
    <w:rsid w:val="00DE623A"/>
    <w:rPr>
      <w:sz w:val="20"/>
      <w:szCs w:val="20"/>
    </w:rPr>
  </w:style>
  <w:style w:type="character" w:customStyle="1" w:styleId="CommentTextChar">
    <w:name w:val="Comment Text Char"/>
    <w:basedOn w:val="DefaultParagraphFont"/>
    <w:link w:val="CommentText"/>
    <w:uiPriority w:val="99"/>
    <w:semiHidden/>
    <w:rsid w:val="00DE623A"/>
    <w:rPr>
      <w:sz w:val="20"/>
      <w:szCs w:val="20"/>
    </w:rPr>
  </w:style>
  <w:style w:type="paragraph" w:styleId="CommentSubject">
    <w:name w:val="annotation subject"/>
    <w:basedOn w:val="CommentText"/>
    <w:next w:val="CommentText"/>
    <w:link w:val="CommentSubjectChar"/>
    <w:uiPriority w:val="99"/>
    <w:semiHidden/>
    <w:unhideWhenUsed/>
    <w:rsid w:val="00DE623A"/>
    <w:rPr>
      <w:b/>
      <w:bCs/>
    </w:rPr>
  </w:style>
  <w:style w:type="character" w:customStyle="1" w:styleId="CommentSubjectChar">
    <w:name w:val="Comment Subject Char"/>
    <w:basedOn w:val="CommentTextChar"/>
    <w:link w:val="CommentSubject"/>
    <w:uiPriority w:val="99"/>
    <w:semiHidden/>
    <w:rsid w:val="00DE623A"/>
    <w:rPr>
      <w:b/>
      <w:bCs/>
      <w:sz w:val="20"/>
      <w:szCs w:val="20"/>
    </w:rPr>
  </w:style>
  <w:style w:type="paragraph" w:styleId="BalloonText">
    <w:name w:val="Balloon Text"/>
    <w:basedOn w:val="Normal"/>
    <w:link w:val="BalloonTextChar"/>
    <w:uiPriority w:val="99"/>
    <w:semiHidden/>
    <w:unhideWhenUsed/>
    <w:rsid w:val="00DE62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23A"/>
    <w:rPr>
      <w:rFonts w:ascii="Segoe UI" w:hAnsi="Segoe UI" w:cs="Segoe UI"/>
      <w:sz w:val="18"/>
      <w:szCs w:val="18"/>
    </w:rPr>
  </w:style>
  <w:style w:type="character" w:styleId="PlaceholderText">
    <w:name w:val="Placeholder Text"/>
    <w:basedOn w:val="DefaultParagraphFont"/>
    <w:uiPriority w:val="99"/>
    <w:semiHidden/>
    <w:rsid w:val="00C97359"/>
    <w:rPr>
      <w:color w:val="808080"/>
    </w:rPr>
  </w:style>
  <w:style w:type="paragraph" w:customStyle="1" w:styleId="Default">
    <w:name w:val="Default"/>
    <w:rsid w:val="00A55323"/>
    <w:pPr>
      <w:autoSpaceDE w:val="0"/>
      <w:autoSpaceDN w:val="0"/>
      <w:adjustRightInd w:val="0"/>
    </w:pPr>
    <w:rPr>
      <w:rFonts w:ascii="Avenir LT Std 55 Roman" w:hAnsi="Avenir LT Std 55 Roman" w:cs="Avenir LT Std 55 Roman"/>
      <w:color w:val="000000"/>
      <w:szCs w:val="24"/>
    </w:rPr>
  </w:style>
  <w:style w:type="paragraph" w:customStyle="1" w:styleId="CM12">
    <w:name w:val="CM12"/>
    <w:basedOn w:val="Default"/>
    <w:next w:val="Default"/>
    <w:uiPriority w:val="99"/>
    <w:rsid w:val="00A55323"/>
    <w:rPr>
      <w:rFonts w:cs="Arial"/>
      <w:color w:val="auto"/>
    </w:rPr>
  </w:style>
  <w:style w:type="character" w:styleId="FollowedHyperlink">
    <w:name w:val="FollowedHyperlink"/>
    <w:basedOn w:val="DefaultParagraphFont"/>
    <w:uiPriority w:val="99"/>
    <w:semiHidden/>
    <w:unhideWhenUsed/>
    <w:rsid w:val="002F0F42"/>
    <w:rPr>
      <w:color w:val="954F72" w:themeColor="followedHyperlink"/>
      <w:u w:val="single"/>
    </w:rPr>
  </w:style>
  <w:style w:type="paragraph" w:styleId="Revision">
    <w:name w:val="Revision"/>
    <w:hidden/>
    <w:uiPriority w:val="99"/>
    <w:semiHidden/>
    <w:rsid w:val="00825E5E"/>
  </w:style>
  <w:style w:type="character" w:customStyle="1" w:styleId="UnresolvedMention">
    <w:name w:val="Unresolved Mention"/>
    <w:basedOn w:val="DefaultParagraphFont"/>
    <w:uiPriority w:val="99"/>
    <w:unhideWhenUsed/>
    <w:rsid w:val="0092076C"/>
    <w:rPr>
      <w:color w:val="605E5C"/>
      <w:shd w:val="clear" w:color="auto" w:fill="E1DFDD"/>
    </w:rPr>
  </w:style>
  <w:style w:type="character" w:customStyle="1" w:styleId="Mention">
    <w:name w:val="Mention"/>
    <w:basedOn w:val="DefaultParagraphFont"/>
    <w:uiPriority w:val="99"/>
    <w:unhideWhenUsed/>
    <w:rsid w:val="00BE34A3"/>
    <w:rPr>
      <w:color w:val="2B579A"/>
      <w:shd w:val="clear" w:color="auto" w:fill="E1DFDD"/>
    </w:rPr>
  </w:style>
  <w:style w:type="character" w:customStyle="1" w:styleId="ListParagraphChar">
    <w:name w:val="List Paragraph Char"/>
    <w:link w:val="ListParagraph"/>
    <w:uiPriority w:val="34"/>
    <w:rsid w:val="001C218D"/>
    <w:rPr>
      <w:rFonts w:asciiTheme="minorHAnsi" w:hAnsiTheme="minorHAnsi" w:cstheme="minorBidi"/>
      <w:sz w:val="22"/>
    </w:rPr>
  </w:style>
  <w:style w:type="character" w:customStyle="1" w:styleId="Heading2Char">
    <w:name w:val="Heading 2 Char"/>
    <w:basedOn w:val="DefaultParagraphFont"/>
    <w:link w:val="Heading2"/>
    <w:uiPriority w:val="9"/>
    <w:rsid w:val="001428E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unity.valleyair.org/media/4217/617-ab-2588-stockton-8-2-22.pdf" TargetMode="External"/><Relationship Id="rId18" Type="http://schemas.openxmlformats.org/officeDocument/2006/relationships/hyperlink" Target="https://community.valleyair.org/selected-communities/stockton/subcommittee-meeting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ommunity.valleyair.org/selected-communities/stockton/reports-and-document-archive/" TargetMode="External"/><Relationship Id="rId17" Type="http://schemas.openxmlformats.org/officeDocument/2006/relationships/hyperlink" Target="https://community.valleyair.org/selected-communities/stockton/community-air-monitor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ommunity.valleyair.org/grants-and-incentives"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ommunity.valleyair.org/selected-communities/stockto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freeonlinesurveys.com/r/tVXVn2xi"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community.valleyair.org/selected-communities/stockton/subcommittee-meeting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y.valleyair.org/selected-communities/stockton/"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2.arb.ca.gov/sites/default/files/2021-06/Stockton_CERP_Staff_Report.pdf" TargetMode="External"/><Relationship Id="rId2" Type="http://schemas.openxmlformats.org/officeDocument/2006/relationships/hyperlink" Target="http://community.valleyair.org/media/2487/final-stockton-cerp-no-appendix-with-cover.pdf" TargetMode="External"/><Relationship Id="rId1" Type="http://schemas.openxmlformats.org/officeDocument/2006/relationships/hyperlink" Target="https://ww2.arb.ca.gov/our-work/programs/community-air-protection-program/community-air-protection-blue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064c5c4-c023-49ec-883a-1dbd48c703c7" xsi:nil="true"/>
    <lcf76f155ced4ddcb4097134ff3c332f xmlns="94d280ac-a00d-49bb-87b1-f13829808d2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EC871E45D8A74C9558E89C4B0E43ED" ma:contentTypeVersion="14" ma:contentTypeDescription="Create a new document." ma:contentTypeScope="" ma:versionID="d14de0730f47ffde4d669eeab83414c4">
  <xsd:schema xmlns:xsd="http://www.w3.org/2001/XMLSchema" xmlns:xs="http://www.w3.org/2001/XMLSchema" xmlns:p="http://schemas.microsoft.com/office/2006/metadata/properties" xmlns:ns2="94d280ac-a00d-49bb-87b1-f13829808d24" xmlns:ns3="9064c5c4-c023-49ec-883a-1dbd48c703c7" targetNamespace="http://schemas.microsoft.com/office/2006/metadata/properties" ma:root="true" ma:fieldsID="d7ff7f9c7cb03d2060fa7f57ae3f4b20" ns2:_="" ns3:_="">
    <xsd:import namespace="94d280ac-a00d-49bb-87b1-f13829808d24"/>
    <xsd:import namespace="9064c5c4-c023-49ec-883a-1dbd48c7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280ac-a00d-49bb-87b1-f13829808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64c5c4-c023-49ec-883a-1dbd48c703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13b0de7-b770-4581-9a60-4cbb21fd0b44}" ma:internalName="TaxCatchAll" ma:showField="CatchAllData" ma:web="9064c5c4-c023-49ec-883a-1dbd48c7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316FC-56E6-49BA-8914-06E6D56EB7FE}">
  <ds:schemaRefs>
    <ds:schemaRef ds:uri="http://schemas.microsoft.com/sharepoint/v3/contenttype/forms"/>
  </ds:schemaRefs>
</ds:datastoreItem>
</file>

<file path=customXml/itemProps2.xml><?xml version="1.0" encoding="utf-8"?>
<ds:datastoreItem xmlns:ds="http://schemas.openxmlformats.org/officeDocument/2006/customXml" ds:itemID="{F04D179D-5729-4006-86CB-55EF8F8512F3}">
  <ds:schemaRefs>
    <ds:schemaRef ds:uri="http://schemas.microsoft.com/office/2006/metadata/properties"/>
    <ds:schemaRef ds:uri="http://schemas.microsoft.com/office/infopath/2007/PartnerControls"/>
    <ds:schemaRef ds:uri="9064c5c4-c023-49ec-883a-1dbd48c703c7"/>
    <ds:schemaRef ds:uri="94d280ac-a00d-49bb-87b1-f13829808d24"/>
  </ds:schemaRefs>
</ds:datastoreItem>
</file>

<file path=customXml/itemProps3.xml><?xml version="1.0" encoding="utf-8"?>
<ds:datastoreItem xmlns:ds="http://schemas.openxmlformats.org/officeDocument/2006/customXml" ds:itemID="{15C1BF60-FCC6-491E-BDA0-CF177B791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280ac-a00d-49bb-87b1-f13829808d24"/>
    <ds:schemaRef ds:uri="9064c5c4-c023-49ec-883a-1dbd48c7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B16DBE-B68C-4A15-BF4F-7E87EA76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17</Pages>
  <Words>5035</Words>
  <Characters>28702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33670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Monique@ARB</dc:creator>
  <cp:keywords/>
  <dc:description/>
  <cp:lastModifiedBy>Jessica Olsen</cp:lastModifiedBy>
  <cp:revision>22</cp:revision>
  <dcterms:created xsi:type="dcterms:W3CDTF">2022-07-10T07:44:00Z</dcterms:created>
  <dcterms:modified xsi:type="dcterms:W3CDTF">2022-09-30T17:39:00Z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0x0101008CEC871E45D8A74C9558E89C4B0E43ED</vt:lpwstr>
  </property>
  <property fmtid="{D5CDD505-2E9C-101B-9397-08002B2CF9AE}" pid="3" name="Order">
    <vt:r8>3325600</vt:r8>
  </property>
  <property fmtid="{D5CDD505-2E9C-101B-9397-08002B2CF9AE}" pid="4" name="MediaServiceImageTags">
    <vt:lpwstr/>
  </property>
</Properties>
</file>